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D5" w:rsidRPr="005C21F4" w:rsidRDefault="00643BD5" w:rsidP="00B06737">
      <w:pPr>
        <w:jc w:val="both"/>
        <w:rPr>
          <w:b/>
          <w:bCs/>
          <w:sz w:val="22"/>
          <w:szCs w:val="22"/>
        </w:rPr>
      </w:pPr>
      <w:r w:rsidRPr="005C21F4">
        <w:rPr>
          <w:b/>
          <w:bCs/>
          <w:sz w:val="22"/>
          <w:szCs w:val="22"/>
        </w:rPr>
        <w:t>PART A: EXPLANATORY NOTES AS PER FRS 134</w:t>
      </w:r>
    </w:p>
    <w:p w:rsidR="00643BD5" w:rsidRPr="005C21F4" w:rsidRDefault="00643BD5" w:rsidP="0084005C">
      <w:pPr>
        <w:jc w:val="both"/>
        <w:rPr>
          <w:b/>
          <w:bCs/>
          <w:sz w:val="22"/>
          <w:szCs w:val="22"/>
        </w:rPr>
      </w:pPr>
    </w:p>
    <w:p w:rsidR="00643BD5" w:rsidRPr="005C21F4" w:rsidRDefault="00643BD5" w:rsidP="008A18FC">
      <w:pPr>
        <w:ind w:left="360"/>
        <w:jc w:val="both"/>
        <w:rPr>
          <w:b/>
          <w:bCs/>
          <w:sz w:val="22"/>
          <w:szCs w:val="22"/>
        </w:rPr>
      </w:pPr>
    </w:p>
    <w:p w:rsidR="00643BD5" w:rsidRPr="005C21F4" w:rsidRDefault="00643BD5" w:rsidP="008A18FC">
      <w:pPr>
        <w:numPr>
          <w:ilvl w:val="0"/>
          <w:numId w:val="1"/>
        </w:numPr>
        <w:jc w:val="both"/>
        <w:rPr>
          <w:b/>
          <w:bCs/>
          <w:sz w:val="22"/>
          <w:szCs w:val="22"/>
        </w:rPr>
      </w:pPr>
      <w:r w:rsidRPr="005C21F4">
        <w:rPr>
          <w:b/>
          <w:bCs/>
          <w:sz w:val="22"/>
          <w:szCs w:val="22"/>
        </w:rPr>
        <w:t xml:space="preserve">Basis of preparation </w:t>
      </w:r>
    </w:p>
    <w:p w:rsidR="00643BD5" w:rsidRPr="005C21F4" w:rsidRDefault="00643BD5" w:rsidP="008A18FC">
      <w:pPr>
        <w:pStyle w:val="BodyTextIndent"/>
        <w:ind w:left="1080"/>
        <w:jc w:val="both"/>
        <w:rPr>
          <w:sz w:val="22"/>
          <w:szCs w:val="22"/>
        </w:rPr>
      </w:pPr>
    </w:p>
    <w:p w:rsidR="00643BD5" w:rsidRPr="005C21F4" w:rsidRDefault="00643BD5" w:rsidP="008A18FC">
      <w:pPr>
        <w:pStyle w:val="BodyTextIndent"/>
        <w:ind w:left="1080"/>
        <w:jc w:val="both"/>
        <w:rPr>
          <w:sz w:val="22"/>
          <w:szCs w:val="22"/>
        </w:rPr>
      </w:pPr>
      <w:r w:rsidRPr="005C21F4">
        <w:rPr>
          <w:sz w:val="22"/>
          <w:szCs w:val="22"/>
        </w:rPr>
        <w:t xml:space="preserve">The interim financial statements are unaudited and have been prepared in accordance with the requirements of FRS 134: Interim Financial Reporting and Paragraph 9.22 and Part </w:t>
      </w:r>
      <w:proofErr w:type="gramStart"/>
      <w:r w:rsidRPr="005C21F4">
        <w:rPr>
          <w:sz w:val="22"/>
          <w:szCs w:val="22"/>
        </w:rPr>
        <w:t>A</w:t>
      </w:r>
      <w:proofErr w:type="gramEnd"/>
      <w:r w:rsidRPr="005C21F4">
        <w:rPr>
          <w:sz w:val="22"/>
          <w:szCs w:val="22"/>
        </w:rPr>
        <w:t xml:space="preserve"> of Appendix 9B of the Listing Requirements of Bursa Malaysia Securities Berhad ("Bursa Securities"). </w:t>
      </w:r>
    </w:p>
    <w:p w:rsidR="00643BD5" w:rsidRPr="005C21F4" w:rsidRDefault="00643BD5" w:rsidP="008A18FC">
      <w:pPr>
        <w:pStyle w:val="BodyTextIndent"/>
        <w:ind w:left="1080"/>
        <w:jc w:val="both"/>
        <w:rPr>
          <w:sz w:val="22"/>
          <w:szCs w:val="22"/>
        </w:rPr>
      </w:pPr>
    </w:p>
    <w:p w:rsidR="00643BD5" w:rsidRPr="005C21F4" w:rsidRDefault="00643BD5" w:rsidP="008A18FC">
      <w:pPr>
        <w:pStyle w:val="BodyTextIndent"/>
        <w:ind w:left="1080"/>
        <w:jc w:val="both"/>
        <w:rPr>
          <w:sz w:val="22"/>
          <w:szCs w:val="22"/>
        </w:rPr>
      </w:pPr>
      <w:r w:rsidRPr="005C21F4">
        <w:rPr>
          <w:sz w:val="22"/>
          <w:szCs w:val="22"/>
        </w:rPr>
        <w:t>The interim financial statements have been prepared on the basis of consolidating the results of the subsidiary companies during the three months period under review using the acquisition method of accounting. The interim financial statements are to be read in conjunction with the Company audited annual financial statements for the financial year ended 31 December 2010. The explanatory notes attached to the interim financial statements provide an explanation of events and transactions that are significant to an understanding of the changes in the financial position and performance of the Group.</w:t>
      </w:r>
    </w:p>
    <w:p w:rsidR="00643BD5" w:rsidRPr="005C21F4" w:rsidRDefault="00643BD5" w:rsidP="008A18FC">
      <w:pPr>
        <w:pStyle w:val="BodyTextIndent"/>
        <w:ind w:left="1080"/>
        <w:jc w:val="both"/>
        <w:rPr>
          <w:sz w:val="22"/>
          <w:szCs w:val="22"/>
        </w:rPr>
      </w:pPr>
    </w:p>
    <w:p w:rsidR="00643BD5" w:rsidRPr="005C21F4" w:rsidRDefault="00643BD5" w:rsidP="002F35A3">
      <w:pPr>
        <w:pStyle w:val="BodyTextIndent"/>
        <w:ind w:left="1080"/>
        <w:jc w:val="both"/>
        <w:rPr>
          <w:sz w:val="22"/>
          <w:szCs w:val="22"/>
        </w:rPr>
      </w:pPr>
      <w:r w:rsidRPr="005C21F4">
        <w:rPr>
          <w:sz w:val="22"/>
          <w:szCs w:val="22"/>
        </w:rPr>
        <w:t xml:space="preserve">The accounting principles and bases used are consistent with those previously adopted in the preparation of the financial statements of CSC Steel Holdings Berhad (“CHB”), and its subsidiary companies (“Group”). </w:t>
      </w:r>
    </w:p>
    <w:p w:rsidR="00643BD5" w:rsidRPr="005C21F4" w:rsidRDefault="00643BD5" w:rsidP="002F35A3">
      <w:pPr>
        <w:pStyle w:val="BodyTextIndent"/>
        <w:ind w:left="1080"/>
        <w:jc w:val="both"/>
        <w:rPr>
          <w:sz w:val="22"/>
          <w:szCs w:val="22"/>
        </w:rPr>
      </w:pPr>
    </w:p>
    <w:p w:rsidR="00643BD5" w:rsidRPr="005C21F4" w:rsidRDefault="00643BD5" w:rsidP="00536772">
      <w:pPr>
        <w:pStyle w:val="BodyTextIndent"/>
        <w:ind w:left="1080"/>
        <w:jc w:val="both"/>
        <w:rPr>
          <w:sz w:val="22"/>
          <w:szCs w:val="22"/>
        </w:rPr>
      </w:pPr>
      <w:r w:rsidRPr="005C21F4">
        <w:rPr>
          <w:sz w:val="22"/>
          <w:szCs w:val="22"/>
        </w:rPr>
        <w:t>The accounting principles and bases used are consistent with those previously adopted in the preparation of the financial statements of CHB and its subsidiary companies except for the adoption of the following applicable new/revised Financial Reporting Standards (“FRS”) and IC Interpretation effective for financial year beginning 1 January 2011:</w:t>
      </w:r>
    </w:p>
    <w:p w:rsidR="00643BD5" w:rsidRPr="005C21F4" w:rsidRDefault="00643BD5" w:rsidP="00C87881">
      <w:pPr>
        <w:adjustRightInd w:val="0"/>
        <w:rPr>
          <w:sz w:val="22"/>
          <w:szCs w:val="22"/>
        </w:rPr>
      </w:pPr>
    </w:p>
    <w:p w:rsidR="00643BD5" w:rsidRPr="005C21F4" w:rsidRDefault="00643BD5" w:rsidP="003C11DB">
      <w:pPr>
        <w:adjustRightInd w:val="0"/>
        <w:ind w:left="2520" w:hanging="1260"/>
        <w:rPr>
          <w:sz w:val="22"/>
          <w:szCs w:val="22"/>
        </w:rPr>
      </w:pPr>
      <w:r w:rsidRPr="005C21F4">
        <w:rPr>
          <w:sz w:val="22"/>
          <w:szCs w:val="22"/>
        </w:rPr>
        <w:t>FRS 2</w:t>
      </w:r>
      <w:r w:rsidRPr="005C21F4">
        <w:rPr>
          <w:sz w:val="22"/>
          <w:szCs w:val="22"/>
        </w:rPr>
        <w:tab/>
        <w:t>Share-based Payment (Amendments relating to scope of FRS 2 and revised FRS 3)</w:t>
      </w:r>
    </w:p>
    <w:p w:rsidR="00643BD5" w:rsidRPr="005C21F4" w:rsidRDefault="00643BD5" w:rsidP="003C11DB">
      <w:pPr>
        <w:adjustRightInd w:val="0"/>
        <w:ind w:left="2520" w:hanging="1260"/>
        <w:rPr>
          <w:sz w:val="22"/>
          <w:szCs w:val="22"/>
        </w:rPr>
      </w:pPr>
      <w:r w:rsidRPr="005C21F4">
        <w:rPr>
          <w:sz w:val="22"/>
          <w:szCs w:val="22"/>
        </w:rPr>
        <w:t xml:space="preserve">FRS 2 </w:t>
      </w:r>
      <w:r w:rsidRPr="005C21F4">
        <w:rPr>
          <w:sz w:val="22"/>
          <w:szCs w:val="22"/>
        </w:rPr>
        <w:tab/>
        <w:t>Share-based Payment (Amendments relating to group cash-settled share-based payment transactions)</w:t>
      </w:r>
    </w:p>
    <w:p w:rsidR="00643BD5" w:rsidRPr="005C21F4" w:rsidRDefault="00643BD5" w:rsidP="003C11DB">
      <w:pPr>
        <w:adjustRightInd w:val="0"/>
        <w:ind w:left="2520" w:hanging="1260"/>
        <w:rPr>
          <w:sz w:val="22"/>
          <w:szCs w:val="22"/>
        </w:rPr>
      </w:pPr>
      <w:r w:rsidRPr="005C21F4">
        <w:rPr>
          <w:sz w:val="22"/>
          <w:szCs w:val="22"/>
        </w:rPr>
        <w:t>FRS 3</w:t>
      </w:r>
      <w:r w:rsidRPr="005C21F4">
        <w:rPr>
          <w:sz w:val="22"/>
          <w:szCs w:val="22"/>
        </w:rPr>
        <w:tab/>
        <w:t>Business Combinations (revised in 2010)</w:t>
      </w:r>
    </w:p>
    <w:p w:rsidR="00643BD5" w:rsidRPr="005C21F4" w:rsidRDefault="00643BD5" w:rsidP="003C11DB">
      <w:pPr>
        <w:adjustRightInd w:val="0"/>
        <w:ind w:left="2520" w:hanging="1260"/>
        <w:rPr>
          <w:sz w:val="22"/>
          <w:szCs w:val="22"/>
        </w:rPr>
      </w:pPr>
      <w:r w:rsidRPr="005C21F4">
        <w:rPr>
          <w:sz w:val="22"/>
          <w:szCs w:val="22"/>
        </w:rPr>
        <w:t>FRS 5</w:t>
      </w:r>
      <w:r w:rsidRPr="005C21F4">
        <w:rPr>
          <w:sz w:val="22"/>
          <w:szCs w:val="22"/>
        </w:rPr>
        <w:tab/>
        <w:t>Non-current Assets Held for Sale and Discontinued Operations (Amendments relating to plan to sell controlling interest in a subsidiary)</w:t>
      </w:r>
    </w:p>
    <w:p w:rsidR="00643BD5" w:rsidRPr="005C21F4" w:rsidRDefault="00643BD5" w:rsidP="003C11DB">
      <w:pPr>
        <w:ind w:left="2520" w:hanging="1260"/>
        <w:rPr>
          <w:sz w:val="22"/>
          <w:szCs w:val="22"/>
        </w:rPr>
      </w:pPr>
      <w:r w:rsidRPr="005C21F4">
        <w:rPr>
          <w:sz w:val="22"/>
          <w:szCs w:val="22"/>
        </w:rPr>
        <w:t xml:space="preserve">FRS 7 </w:t>
      </w:r>
      <w:r w:rsidRPr="005C21F4">
        <w:rPr>
          <w:sz w:val="22"/>
          <w:szCs w:val="22"/>
        </w:rPr>
        <w:tab/>
        <w:t>Financial Instruments: Disclosures (Amendments relating to improving disclosures about financial instruments)</w:t>
      </w:r>
    </w:p>
    <w:p w:rsidR="00643BD5" w:rsidRPr="005C21F4" w:rsidRDefault="00643BD5" w:rsidP="003C11DB">
      <w:pPr>
        <w:adjustRightInd w:val="0"/>
        <w:ind w:left="2520" w:hanging="1260"/>
        <w:rPr>
          <w:sz w:val="22"/>
          <w:szCs w:val="22"/>
        </w:rPr>
      </w:pPr>
      <w:r w:rsidRPr="005C21F4">
        <w:rPr>
          <w:sz w:val="22"/>
          <w:szCs w:val="22"/>
        </w:rPr>
        <w:t>FRS 127</w:t>
      </w:r>
      <w:r w:rsidRPr="005C21F4">
        <w:rPr>
          <w:sz w:val="22"/>
          <w:szCs w:val="22"/>
        </w:rPr>
        <w:tab/>
        <w:t>Consolidated and Separate Financial Statements (revised in 2010)</w:t>
      </w:r>
    </w:p>
    <w:p w:rsidR="00643BD5" w:rsidRPr="005C21F4" w:rsidRDefault="00643BD5" w:rsidP="003C11DB">
      <w:pPr>
        <w:adjustRightInd w:val="0"/>
        <w:ind w:left="2520" w:hanging="1260"/>
        <w:rPr>
          <w:sz w:val="22"/>
          <w:szCs w:val="22"/>
        </w:rPr>
      </w:pPr>
      <w:r w:rsidRPr="005C21F4">
        <w:rPr>
          <w:sz w:val="22"/>
          <w:szCs w:val="22"/>
        </w:rPr>
        <w:t xml:space="preserve">FRS 132 </w:t>
      </w:r>
      <w:r w:rsidRPr="005C21F4">
        <w:rPr>
          <w:sz w:val="22"/>
          <w:szCs w:val="22"/>
        </w:rPr>
        <w:tab/>
        <w:t>Financial Instruments: Presentation (Amendments relating to classification of rights issue)</w:t>
      </w:r>
    </w:p>
    <w:p w:rsidR="00643BD5" w:rsidRPr="005C21F4" w:rsidRDefault="00643BD5" w:rsidP="003C11DB">
      <w:pPr>
        <w:adjustRightInd w:val="0"/>
        <w:ind w:left="2520" w:hanging="1260"/>
        <w:rPr>
          <w:sz w:val="22"/>
          <w:szCs w:val="22"/>
        </w:rPr>
      </w:pPr>
      <w:r w:rsidRPr="005C21F4">
        <w:rPr>
          <w:sz w:val="22"/>
          <w:szCs w:val="22"/>
        </w:rPr>
        <w:t>FRS 138</w:t>
      </w:r>
      <w:r w:rsidRPr="005C21F4">
        <w:rPr>
          <w:sz w:val="22"/>
          <w:szCs w:val="22"/>
        </w:rPr>
        <w:tab/>
        <w:t>Intangible Assets (Amendments relating to additional consequential amendments arising from revised FRS 3)</w:t>
      </w:r>
    </w:p>
    <w:p w:rsidR="00643BD5" w:rsidRPr="005C21F4" w:rsidRDefault="00643BD5" w:rsidP="003C11DB">
      <w:pPr>
        <w:adjustRightInd w:val="0"/>
        <w:ind w:left="2520" w:hanging="1260"/>
        <w:rPr>
          <w:sz w:val="22"/>
          <w:szCs w:val="22"/>
          <w:vertAlign w:val="superscript"/>
        </w:rPr>
      </w:pPr>
      <w:r w:rsidRPr="005C21F4">
        <w:rPr>
          <w:sz w:val="22"/>
          <w:szCs w:val="22"/>
        </w:rPr>
        <w:t>FRS 139</w:t>
      </w:r>
      <w:r w:rsidRPr="005C21F4">
        <w:rPr>
          <w:sz w:val="22"/>
          <w:szCs w:val="22"/>
        </w:rPr>
        <w:tab/>
        <w:t>Financial Instruments: Recognition and Measurement (Amendments relating to additional consequential amendments arising from revised FRS 3 and revised FRS 127)</w:t>
      </w:r>
      <w:r w:rsidRPr="005C21F4">
        <w:rPr>
          <w:sz w:val="22"/>
          <w:szCs w:val="22"/>
          <w:vertAlign w:val="superscript"/>
        </w:rPr>
        <w:t xml:space="preserve"> </w:t>
      </w:r>
    </w:p>
    <w:p w:rsidR="00643BD5" w:rsidRPr="005C21F4" w:rsidRDefault="00643BD5" w:rsidP="004766B3">
      <w:pPr>
        <w:adjustRightInd w:val="0"/>
        <w:ind w:left="2520" w:hanging="1260"/>
        <w:rPr>
          <w:sz w:val="22"/>
          <w:szCs w:val="22"/>
        </w:rPr>
      </w:pPr>
      <w:r w:rsidRPr="005C21F4">
        <w:rPr>
          <w:sz w:val="22"/>
          <w:szCs w:val="22"/>
        </w:rPr>
        <w:t xml:space="preserve">IC Int. 4 </w:t>
      </w:r>
      <w:r w:rsidRPr="005C21F4">
        <w:rPr>
          <w:sz w:val="22"/>
          <w:szCs w:val="22"/>
        </w:rPr>
        <w:tab/>
        <w:t>Determining whether an Arrangement contains a Lease</w:t>
      </w:r>
    </w:p>
    <w:p w:rsidR="00643BD5" w:rsidRPr="005C21F4" w:rsidRDefault="00643BD5" w:rsidP="003C11DB">
      <w:pPr>
        <w:adjustRightInd w:val="0"/>
        <w:ind w:left="2520" w:hanging="1260"/>
        <w:rPr>
          <w:sz w:val="22"/>
          <w:szCs w:val="22"/>
        </w:rPr>
      </w:pPr>
      <w:r w:rsidRPr="005C21F4">
        <w:rPr>
          <w:sz w:val="22"/>
          <w:szCs w:val="22"/>
        </w:rPr>
        <w:t>IC Int. 9</w:t>
      </w:r>
      <w:r w:rsidRPr="005C21F4">
        <w:rPr>
          <w:sz w:val="22"/>
          <w:szCs w:val="22"/>
        </w:rPr>
        <w:tab/>
        <w:t>Reassessment of Embedded Derivatives (Amendments relating to additional consequential amendments arising from revised FRS 3)</w:t>
      </w:r>
    </w:p>
    <w:p w:rsidR="00643BD5" w:rsidRPr="005C21F4" w:rsidRDefault="00643BD5" w:rsidP="003C11DB">
      <w:pPr>
        <w:adjustRightInd w:val="0"/>
        <w:ind w:left="2520" w:hanging="1260"/>
        <w:rPr>
          <w:sz w:val="22"/>
          <w:szCs w:val="22"/>
        </w:rPr>
      </w:pPr>
      <w:r w:rsidRPr="005C21F4">
        <w:rPr>
          <w:sz w:val="22"/>
          <w:szCs w:val="22"/>
        </w:rPr>
        <w:t xml:space="preserve">IC Int. 12 </w:t>
      </w:r>
      <w:r w:rsidRPr="005C21F4">
        <w:rPr>
          <w:sz w:val="22"/>
          <w:szCs w:val="22"/>
        </w:rPr>
        <w:tab/>
        <w:t>Service Concession Arrangements</w:t>
      </w:r>
    </w:p>
    <w:p w:rsidR="00643BD5" w:rsidRPr="005C21F4" w:rsidRDefault="00643BD5" w:rsidP="003C11DB">
      <w:pPr>
        <w:adjustRightInd w:val="0"/>
        <w:ind w:left="2520" w:hanging="1260"/>
        <w:rPr>
          <w:sz w:val="22"/>
          <w:szCs w:val="22"/>
        </w:rPr>
      </w:pPr>
      <w:r w:rsidRPr="005C21F4">
        <w:rPr>
          <w:sz w:val="22"/>
          <w:szCs w:val="22"/>
        </w:rPr>
        <w:t xml:space="preserve">IC Int. 16 </w:t>
      </w:r>
      <w:r w:rsidRPr="005C21F4">
        <w:rPr>
          <w:sz w:val="22"/>
          <w:szCs w:val="22"/>
        </w:rPr>
        <w:tab/>
        <w:t>Hedges of a Net Investment in a Foreign Operation</w:t>
      </w:r>
    </w:p>
    <w:p w:rsidR="00643BD5" w:rsidRPr="005C21F4" w:rsidRDefault="00643BD5" w:rsidP="003C11DB">
      <w:pPr>
        <w:adjustRightInd w:val="0"/>
        <w:ind w:left="2520" w:hanging="1260"/>
        <w:rPr>
          <w:sz w:val="22"/>
          <w:szCs w:val="22"/>
        </w:rPr>
      </w:pPr>
      <w:r w:rsidRPr="005C21F4">
        <w:rPr>
          <w:sz w:val="22"/>
          <w:szCs w:val="22"/>
        </w:rPr>
        <w:t xml:space="preserve">IC Int. 17 </w:t>
      </w:r>
      <w:r w:rsidRPr="005C21F4">
        <w:rPr>
          <w:sz w:val="22"/>
          <w:szCs w:val="22"/>
        </w:rPr>
        <w:tab/>
        <w:t>Distributions of Non-cash Assets to Owners</w:t>
      </w:r>
    </w:p>
    <w:p w:rsidR="00643BD5" w:rsidRPr="005C21F4" w:rsidRDefault="00643BD5" w:rsidP="003C11DB">
      <w:pPr>
        <w:adjustRightInd w:val="0"/>
        <w:ind w:left="2520" w:hanging="1260"/>
        <w:rPr>
          <w:strike/>
          <w:sz w:val="22"/>
          <w:szCs w:val="22"/>
        </w:rPr>
      </w:pPr>
      <w:r w:rsidRPr="005C21F4">
        <w:rPr>
          <w:sz w:val="22"/>
          <w:szCs w:val="22"/>
        </w:rPr>
        <w:t xml:space="preserve">IC Int. 18 </w:t>
      </w:r>
      <w:r w:rsidRPr="005C21F4">
        <w:rPr>
          <w:sz w:val="22"/>
          <w:szCs w:val="22"/>
        </w:rPr>
        <w:tab/>
        <w:t>Transfers of Assets from Customers</w:t>
      </w:r>
    </w:p>
    <w:p w:rsidR="00643BD5" w:rsidRPr="005C21F4" w:rsidRDefault="00643BD5" w:rsidP="00C87881">
      <w:pPr>
        <w:rPr>
          <w:sz w:val="22"/>
          <w:szCs w:val="22"/>
        </w:rPr>
      </w:pPr>
    </w:p>
    <w:p w:rsidR="00643BD5" w:rsidRPr="005C21F4" w:rsidRDefault="00643BD5" w:rsidP="00E16696">
      <w:pPr>
        <w:ind w:left="1260" w:hanging="180"/>
        <w:rPr>
          <w:sz w:val="22"/>
          <w:szCs w:val="22"/>
        </w:rPr>
      </w:pPr>
    </w:p>
    <w:p w:rsidR="00643BD5" w:rsidRPr="005C21F4" w:rsidRDefault="00643BD5" w:rsidP="00536772">
      <w:pPr>
        <w:pStyle w:val="BodyTextIndent"/>
        <w:ind w:left="1080"/>
        <w:jc w:val="both"/>
        <w:rPr>
          <w:sz w:val="22"/>
          <w:szCs w:val="22"/>
        </w:rPr>
      </w:pPr>
      <w:r w:rsidRPr="005C21F4">
        <w:rPr>
          <w:sz w:val="22"/>
          <w:szCs w:val="22"/>
        </w:rPr>
        <w:lastRenderedPageBreak/>
        <w:t xml:space="preserve">The adoption of the above revised FRSs does not have significant financial impact on the interim financial statements of CHB and the Group. </w:t>
      </w:r>
    </w:p>
    <w:p w:rsidR="00643BD5" w:rsidRPr="005C21F4" w:rsidRDefault="00643BD5" w:rsidP="002F35A3">
      <w:pPr>
        <w:pStyle w:val="BodyTextIndent"/>
        <w:ind w:left="1080"/>
        <w:jc w:val="both"/>
        <w:rPr>
          <w:sz w:val="22"/>
          <w:szCs w:val="22"/>
        </w:rPr>
      </w:pPr>
    </w:p>
    <w:p w:rsidR="00643BD5" w:rsidRPr="005C21F4" w:rsidRDefault="00643BD5" w:rsidP="008A18FC">
      <w:pPr>
        <w:pStyle w:val="BodyTextIndent"/>
        <w:ind w:left="1080"/>
        <w:jc w:val="both"/>
        <w:rPr>
          <w:sz w:val="22"/>
          <w:szCs w:val="22"/>
        </w:rPr>
      </w:pPr>
    </w:p>
    <w:p w:rsidR="00643BD5" w:rsidRPr="005C21F4" w:rsidRDefault="00643BD5" w:rsidP="008A18FC">
      <w:pPr>
        <w:numPr>
          <w:ilvl w:val="0"/>
          <w:numId w:val="1"/>
        </w:numPr>
        <w:jc w:val="both"/>
        <w:rPr>
          <w:b/>
          <w:bCs/>
          <w:sz w:val="22"/>
          <w:szCs w:val="22"/>
        </w:rPr>
      </w:pPr>
      <w:r w:rsidRPr="005C21F4">
        <w:rPr>
          <w:b/>
          <w:bCs/>
          <w:sz w:val="22"/>
          <w:szCs w:val="22"/>
        </w:rPr>
        <w:t>Qualification of Annual Financial Statements</w:t>
      </w:r>
    </w:p>
    <w:p w:rsidR="00643BD5" w:rsidRPr="005C21F4" w:rsidRDefault="00643BD5" w:rsidP="008A18FC">
      <w:pPr>
        <w:ind w:left="1080"/>
        <w:jc w:val="both"/>
        <w:rPr>
          <w:b/>
          <w:bCs/>
          <w:sz w:val="22"/>
          <w:szCs w:val="22"/>
        </w:rPr>
      </w:pPr>
    </w:p>
    <w:p w:rsidR="00643BD5" w:rsidRPr="005C21F4" w:rsidRDefault="00643BD5" w:rsidP="008A18FC">
      <w:pPr>
        <w:pStyle w:val="BodyTextIndent"/>
        <w:ind w:left="1080"/>
        <w:jc w:val="both"/>
        <w:rPr>
          <w:sz w:val="22"/>
          <w:szCs w:val="22"/>
        </w:rPr>
      </w:pPr>
      <w:r w:rsidRPr="005C21F4">
        <w:rPr>
          <w:sz w:val="22"/>
          <w:szCs w:val="22"/>
        </w:rPr>
        <w:t>There has not been any qualification made by the auditors on the annual financial statements of the Group for the financial year ended 31 December 2010.</w:t>
      </w:r>
    </w:p>
    <w:p w:rsidR="00643BD5" w:rsidRPr="005C21F4" w:rsidRDefault="00643BD5" w:rsidP="008A18FC">
      <w:pPr>
        <w:pStyle w:val="BodyTextIndent2"/>
        <w:ind w:left="0"/>
        <w:jc w:val="both"/>
        <w:rPr>
          <w:b w:val="0"/>
          <w:bCs w:val="0"/>
          <w:sz w:val="22"/>
          <w:szCs w:val="22"/>
        </w:rPr>
      </w:pPr>
    </w:p>
    <w:p w:rsidR="00643BD5" w:rsidRPr="005C21F4" w:rsidRDefault="00643BD5" w:rsidP="008A18FC">
      <w:pPr>
        <w:pStyle w:val="BodyTextIndent2"/>
        <w:ind w:left="0"/>
        <w:jc w:val="both"/>
        <w:rPr>
          <w:b w:val="0"/>
          <w:bCs w:val="0"/>
          <w:sz w:val="22"/>
          <w:szCs w:val="22"/>
        </w:rPr>
      </w:pPr>
    </w:p>
    <w:p w:rsidR="00643BD5" w:rsidRPr="005C21F4" w:rsidRDefault="00643BD5" w:rsidP="008A18FC">
      <w:pPr>
        <w:pStyle w:val="BodyTextIndent2"/>
        <w:numPr>
          <w:ilvl w:val="0"/>
          <w:numId w:val="1"/>
        </w:numPr>
        <w:jc w:val="both"/>
        <w:rPr>
          <w:sz w:val="22"/>
          <w:szCs w:val="22"/>
        </w:rPr>
      </w:pPr>
      <w:r w:rsidRPr="005C21F4">
        <w:rPr>
          <w:sz w:val="22"/>
          <w:szCs w:val="22"/>
        </w:rPr>
        <w:t>Seasonal and cyclical factors</w:t>
      </w:r>
    </w:p>
    <w:p w:rsidR="00643BD5" w:rsidRPr="005C21F4" w:rsidRDefault="00643BD5" w:rsidP="008A18FC">
      <w:pPr>
        <w:ind w:left="1080"/>
        <w:jc w:val="both"/>
        <w:rPr>
          <w:sz w:val="22"/>
          <w:szCs w:val="22"/>
        </w:rPr>
      </w:pPr>
    </w:p>
    <w:p w:rsidR="00643BD5" w:rsidRPr="005C21F4" w:rsidRDefault="00643BD5" w:rsidP="008A18FC">
      <w:pPr>
        <w:ind w:left="1080"/>
        <w:jc w:val="both"/>
        <w:rPr>
          <w:b/>
          <w:bCs/>
          <w:sz w:val="22"/>
          <w:szCs w:val="22"/>
        </w:rPr>
      </w:pPr>
      <w:r w:rsidRPr="005C21F4">
        <w:rPr>
          <w:sz w:val="22"/>
          <w:szCs w:val="22"/>
        </w:rPr>
        <w:t>The Group’s business operation results were not materially affected by any major seasonal or cyclical factors.</w:t>
      </w:r>
    </w:p>
    <w:p w:rsidR="00643BD5" w:rsidRPr="005C21F4" w:rsidRDefault="00643BD5" w:rsidP="00F74924">
      <w:pPr>
        <w:jc w:val="both"/>
        <w:rPr>
          <w:sz w:val="22"/>
          <w:szCs w:val="22"/>
        </w:rPr>
      </w:pPr>
    </w:p>
    <w:p w:rsidR="00643BD5" w:rsidRPr="005C21F4" w:rsidRDefault="00643BD5" w:rsidP="00F74924">
      <w:pPr>
        <w:jc w:val="both"/>
        <w:rPr>
          <w:sz w:val="22"/>
          <w:szCs w:val="22"/>
        </w:rPr>
      </w:pPr>
    </w:p>
    <w:p w:rsidR="00643BD5" w:rsidRPr="005C21F4" w:rsidRDefault="00643BD5" w:rsidP="008A18FC">
      <w:pPr>
        <w:numPr>
          <w:ilvl w:val="0"/>
          <w:numId w:val="1"/>
        </w:numPr>
        <w:jc w:val="both"/>
        <w:rPr>
          <w:b/>
          <w:bCs/>
          <w:sz w:val="22"/>
          <w:szCs w:val="22"/>
        </w:rPr>
      </w:pPr>
      <w:r w:rsidRPr="005C21F4">
        <w:rPr>
          <w:b/>
          <w:bCs/>
          <w:sz w:val="22"/>
          <w:szCs w:val="22"/>
        </w:rPr>
        <w:t>Unusual nature and amounts of items affecting assets, liabilities, equity, net income or cash flows</w:t>
      </w:r>
    </w:p>
    <w:p w:rsidR="00643BD5" w:rsidRPr="005C21F4" w:rsidRDefault="00643BD5" w:rsidP="008A18FC">
      <w:pPr>
        <w:pStyle w:val="BodyTextIndent"/>
        <w:ind w:left="1080"/>
        <w:jc w:val="both"/>
        <w:rPr>
          <w:sz w:val="22"/>
          <w:szCs w:val="22"/>
        </w:rPr>
      </w:pPr>
    </w:p>
    <w:p w:rsidR="00643BD5" w:rsidRPr="005C21F4" w:rsidRDefault="00643BD5" w:rsidP="008A18FC">
      <w:pPr>
        <w:ind w:left="1080"/>
        <w:jc w:val="both"/>
        <w:rPr>
          <w:b/>
          <w:bCs/>
          <w:sz w:val="22"/>
          <w:szCs w:val="22"/>
        </w:rPr>
      </w:pPr>
      <w:r w:rsidRPr="005C21F4">
        <w:rPr>
          <w:sz w:val="22"/>
          <w:szCs w:val="22"/>
        </w:rPr>
        <w:t>There were no items of unusual nature and amount affecting assets, liabilities, equity, net income or cash flows.</w:t>
      </w:r>
      <w:r w:rsidRPr="005C21F4">
        <w:rPr>
          <w:b/>
          <w:bCs/>
          <w:sz w:val="22"/>
          <w:szCs w:val="22"/>
        </w:rPr>
        <w:t xml:space="preserve"> </w:t>
      </w:r>
    </w:p>
    <w:p w:rsidR="00643BD5" w:rsidRPr="005C21F4" w:rsidRDefault="00643BD5" w:rsidP="008A18FC">
      <w:pPr>
        <w:ind w:left="1080"/>
        <w:jc w:val="both"/>
        <w:rPr>
          <w:b/>
          <w:bCs/>
          <w:sz w:val="22"/>
          <w:szCs w:val="22"/>
        </w:rPr>
      </w:pPr>
    </w:p>
    <w:p w:rsidR="00643BD5" w:rsidRPr="005C21F4" w:rsidRDefault="00643BD5" w:rsidP="008A18FC">
      <w:pPr>
        <w:ind w:left="1080"/>
        <w:jc w:val="both"/>
        <w:rPr>
          <w:b/>
          <w:bCs/>
          <w:sz w:val="22"/>
          <w:szCs w:val="22"/>
        </w:rPr>
      </w:pPr>
    </w:p>
    <w:p w:rsidR="00643BD5" w:rsidRPr="005C21F4" w:rsidRDefault="00643BD5" w:rsidP="008A18FC">
      <w:pPr>
        <w:numPr>
          <w:ilvl w:val="0"/>
          <w:numId w:val="1"/>
        </w:numPr>
        <w:jc w:val="both"/>
        <w:rPr>
          <w:b/>
          <w:bCs/>
          <w:sz w:val="22"/>
          <w:szCs w:val="22"/>
        </w:rPr>
      </w:pPr>
      <w:r w:rsidRPr="005C21F4">
        <w:rPr>
          <w:b/>
          <w:bCs/>
          <w:sz w:val="22"/>
          <w:szCs w:val="22"/>
        </w:rPr>
        <w:t xml:space="preserve"> Material changes in estimates</w:t>
      </w:r>
    </w:p>
    <w:p w:rsidR="00643BD5" w:rsidRPr="005C21F4" w:rsidRDefault="00643BD5" w:rsidP="008A18FC">
      <w:pPr>
        <w:ind w:left="1080"/>
        <w:jc w:val="both"/>
        <w:rPr>
          <w:b/>
          <w:bCs/>
          <w:sz w:val="22"/>
          <w:szCs w:val="22"/>
        </w:rPr>
      </w:pPr>
    </w:p>
    <w:p w:rsidR="00643BD5" w:rsidRPr="005C21F4" w:rsidRDefault="00643BD5" w:rsidP="00D57ECF">
      <w:pPr>
        <w:ind w:left="1080"/>
        <w:jc w:val="both"/>
        <w:rPr>
          <w:sz w:val="22"/>
          <w:szCs w:val="22"/>
        </w:rPr>
      </w:pPr>
      <w:r w:rsidRPr="005C21F4">
        <w:rPr>
          <w:sz w:val="22"/>
          <w:szCs w:val="22"/>
        </w:rPr>
        <w:t xml:space="preserve">There </w:t>
      </w:r>
      <w:proofErr w:type="gramStart"/>
      <w:r w:rsidRPr="005C21F4">
        <w:rPr>
          <w:sz w:val="22"/>
          <w:szCs w:val="22"/>
        </w:rPr>
        <w:t>were</w:t>
      </w:r>
      <w:proofErr w:type="gramEnd"/>
      <w:r w:rsidRPr="005C21F4">
        <w:rPr>
          <w:sz w:val="22"/>
          <w:szCs w:val="22"/>
        </w:rPr>
        <w:t xml:space="preserve"> no material changes in estimates of amounts reported in the current quarter under review. </w:t>
      </w:r>
    </w:p>
    <w:p w:rsidR="00643BD5" w:rsidRPr="005C21F4" w:rsidRDefault="00643BD5" w:rsidP="008A18FC">
      <w:pPr>
        <w:jc w:val="both"/>
        <w:rPr>
          <w:sz w:val="22"/>
          <w:szCs w:val="22"/>
        </w:rPr>
      </w:pPr>
    </w:p>
    <w:p w:rsidR="00643BD5" w:rsidRPr="005C21F4" w:rsidRDefault="00643BD5" w:rsidP="008A18FC">
      <w:pPr>
        <w:jc w:val="both"/>
        <w:rPr>
          <w:sz w:val="22"/>
          <w:szCs w:val="22"/>
        </w:rPr>
      </w:pPr>
    </w:p>
    <w:p w:rsidR="00643BD5" w:rsidRPr="005C21F4" w:rsidRDefault="00643BD5" w:rsidP="008A18FC">
      <w:pPr>
        <w:pStyle w:val="BodyTextIndent3"/>
        <w:numPr>
          <w:ilvl w:val="0"/>
          <w:numId w:val="1"/>
        </w:numPr>
        <w:jc w:val="both"/>
        <w:rPr>
          <w:sz w:val="22"/>
          <w:szCs w:val="22"/>
        </w:rPr>
      </w:pPr>
      <w:r w:rsidRPr="005C21F4">
        <w:rPr>
          <w:sz w:val="22"/>
          <w:szCs w:val="22"/>
        </w:rPr>
        <w:t>Issuances and repayment of debt and equity securities</w:t>
      </w:r>
      <w:r w:rsidRPr="005C21F4">
        <w:rPr>
          <w:sz w:val="22"/>
          <w:szCs w:val="22"/>
        </w:rPr>
        <w:tab/>
      </w:r>
    </w:p>
    <w:p w:rsidR="00643BD5" w:rsidRPr="005C21F4" w:rsidRDefault="00643BD5" w:rsidP="008A18FC">
      <w:pPr>
        <w:pStyle w:val="BodyTextIndent3"/>
        <w:ind w:left="360" w:firstLine="0"/>
        <w:jc w:val="both"/>
        <w:rPr>
          <w:sz w:val="22"/>
          <w:szCs w:val="22"/>
        </w:rPr>
      </w:pPr>
    </w:p>
    <w:p w:rsidR="00643BD5" w:rsidRPr="005C21F4" w:rsidRDefault="00643BD5" w:rsidP="008A18FC">
      <w:pPr>
        <w:pStyle w:val="BodyText"/>
        <w:ind w:left="360" w:firstLine="720"/>
        <w:jc w:val="both"/>
        <w:rPr>
          <w:bCs/>
          <w:i w:val="0"/>
          <w:iCs w:val="0"/>
          <w:sz w:val="22"/>
          <w:szCs w:val="22"/>
        </w:rPr>
      </w:pPr>
      <w:r w:rsidRPr="005C21F4">
        <w:rPr>
          <w:bCs/>
          <w:i w:val="0"/>
          <w:sz w:val="22"/>
          <w:szCs w:val="22"/>
        </w:rPr>
        <w:t>There were no issuance and repayment of debt and equity securities during the quarter under review.</w:t>
      </w:r>
      <w:r w:rsidRPr="005C21F4">
        <w:rPr>
          <w:bCs/>
          <w:i w:val="0"/>
          <w:iCs w:val="0"/>
          <w:sz w:val="22"/>
          <w:szCs w:val="22"/>
        </w:rPr>
        <w:t xml:space="preserve">                                                </w:t>
      </w:r>
    </w:p>
    <w:p w:rsidR="00643BD5" w:rsidRPr="005C21F4" w:rsidRDefault="00643BD5" w:rsidP="008A18FC">
      <w:pPr>
        <w:pStyle w:val="BodyText"/>
        <w:ind w:firstLine="360"/>
        <w:jc w:val="both"/>
        <w:rPr>
          <w:bCs/>
          <w:i w:val="0"/>
          <w:iCs w:val="0"/>
          <w:sz w:val="22"/>
          <w:szCs w:val="22"/>
        </w:rPr>
      </w:pPr>
      <w:r w:rsidRPr="005C21F4">
        <w:rPr>
          <w:bCs/>
          <w:i w:val="0"/>
          <w:iCs w:val="0"/>
          <w:sz w:val="22"/>
          <w:szCs w:val="22"/>
        </w:rPr>
        <w:t xml:space="preserve">             </w:t>
      </w:r>
    </w:p>
    <w:p w:rsidR="00643BD5" w:rsidRPr="005C21F4" w:rsidRDefault="00643BD5" w:rsidP="008A18FC">
      <w:pPr>
        <w:pStyle w:val="BodyText"/>
        <w:ind w:firstLine="360"/>
        <w:jc w:val="both"/>
        <w:rPr>
          <w:b/>
          <w:bCs/>
          <w:i w:val="0"/>
          <w:iCs w:val="0"/>
          <w:sz w:val="22"/>
          <w:szCs w:val="22"/>
        </w:rPr>
      </w:pPr>
    </w:p>
    <w:p w:rsidR="00643BD5" w:rsidRPr="005C21F4" w:rsidRDefault="00643BD5" w:rsidP="008A18FC">
      <w:pPr>
        <w:numPr>
          <w:ilvl w:val="0"/>
          <w:numId w:val="2"/>
        </w:numPr>
        <w:jc w:val="both"/>
        <w:rPr>
          <w:b/>
          <w:bCs/>
          <w:sz w:val="22"/>
          <w:szCs w:val="22"/>
        </w:rPr>
      </w:pPr>
      <w:r w:rsidRPr="005C21F4">
        <w:rPr>
          <w:b/>
          <w:bCs/>
          <w:sz w:val="22"/>
          <w:szCs w:val="22"/>
        </w:rPr>
        <w:t>Dividend Paid</w:t>
      </w:r>
      <w:r w:rsidRPr="005C21F4">
        <w:rPr>
          <w:b/>
          <w:bCs/>
          <w:sz w:val="22"/>
          <w:szCs w:val="22"/>
        </w:rPr>
        <w:tab/>
      </w:r>
    </w:p>
    <w:p w:rsidR="00643BD5" w:rsidRPr="005C21F4" w:rsidRDefault="00643BD5" w:rsidP="000202BF">
      <w:pPr>
        <w:pStyle w:val="BodyTextIndent"/>
        <w:jc w:val="both"/>
        <w:rPr>
          <w:sz w:val="22"/>
          <w:szCs w:val="22"/>
        </w:rPr>
      </w:pPr>
    </w:p>
    <w:p w:rsidR="00262B29" w:rsidRPr="005C21F4" w:rsidRDefault="00262B29" w:rsidP="00262B29">
      <w:pPr>
        <w:pStyle w:val="BodyTextIndent"/>
        <w:ind w:left="1080"/>
        <w:jc w:val="both"/>
        <w:rPr>
          <w:sz w:val="22"/>
          <w:szCs w:val="22"/>
        </w:rPr>
      </w:pPr>
      <w:r w:rsidRPr="005C21F4">
        <w:rPr>
          <w:sz w:val="22"/>
          <w:szCs w:val="22"/>
          <w:lang w:eastAsia="zh-CN"/>
        </w:rPr>
        <w:t>During the quarter under review, a</w:t>
      </w:r>
      <w:r w:rsidRPr="005C21F4">
        <w:rPr>
          <w:bCs/>
          <w:sz w:val="22"/>
          <w:szCs w:val="22"/>
        </w:rPr>
        <w:t xml:space="preserve"> final single tier system of dividend of 10% or 10 sen per share and </w:t>
      </w:r>
      <w:r w:rsidR="00D2575D">
        <w:rPr>
          <w:bCs/>
          <w:sz w:val="22"/>
          <w:szCs w:val="22"/>
        </w:rPr>
        <w:t xml:space="preserve">a </w:t>
      </w:r>
      <w:r w:rsidRPr="005C21F4">
        <w:rPr>
          <w:bCs/>
          <w:sz w:val="22"/>
          <w:szCs w:val="22"/>
        </w:rPr>
        <w:t xml:space="preserve">special single tier system of dividend of 3% or 3 sen per share for the financial year ended </w:t>
      </w:r>
      <w:r w:rsidR="00D2575D">
        <w:rPr>
          <w:bCs/>
          <w:sz w:val="22"/>
          <w:szCs w:val="22"/>
        </w:rPr>
        <w:t>31</w:t>
      </w:r>
      <w:r w:rsidR="00D2575D" w:rsidRPr="00D2575D">
        <w:rPr>
          <w:bCs/>
          <w:sz w:val="22"/>
          <w:szCs w:val="22"/>
          <w:vertAlign w:val="superscript"/>
        </w:rPr>
        <w:t>st</w:t>
      </w:r>
      <w:r w:rsidR="00D2575D">
        <w:rPr>
          <w:bCs/>
          <w:sz w:val="22"/>
          <w:szCs w:val="22"/>
        </w:rPr>
        <w:t xml:space="preserve"> December </w:t>
      </w:r>
      <w:r w:rsidRPr="005C21F4">
        <w:rPr>
          <w:bCs/>
          <w:sz w:val="22"/>
          <w:szCs w:val="22"/>
        </w:rPr>
        <w:t xml:space="preserve">2010 </w:t>
      </w:r>
      <w:r w:rsidRPr="005C21F4">
        <w:rPr>
          <w:sz w:val="22"/>
          <w:szCs w:val="22"/>
          <w:lang w:eastAsia="zh-CN"/>
        </w:rPr>
        <w:t>were paid on 1</w:t>
      </w:r>
      <w:r w:rsidR="00B46333" w:rsidRPr="005C21F4">
        <w:rPr>
          <w:sz w:val="22"/>
          <w:szCs w:val="22"/>
          <w:lang w:eastAsia="zh-CN"/>
        </w:rPr>
        <w:t>3</w:t>
      </w:r>
      <w:r w:rsidR="00D2575D" w:rsidRPr="00D2575D">
        <w:rPr>
          <w:sz w:val="22"/>
          <w:szCs w:val="22"/>
          <w:vertAlign w:val="superscript"/>
          <w:lang w:eastAsia="zh-CN"/>
        </w:rPr>
        <w:t>th</w:t>
      </w:r>
      <w:r w:rsidR="00D2575D">
        <w:rPr>
          <w:sz w:val="22"/>
          <w:szCs w:val="22"/>
          <w:lang w:eastAsia="zh-CN"/>
        </w:rPr>
        <w:t xml:space="preserve"> </w:t>
      </w:r>
      <w:r w:rsidRPr="005C21F4">
        <w:rPr>
          <w:sz w:val="22"/>
          <w:szCs w:val="22"/>
          <w:lang w:eastAsia="zh-CN"/>
        </w:rPr>
        <w:t>July 201</w:t>
      </w:r>
      <w:r w:rsidR="00B46333" w:rsidRPr="005C21F4">
        <w:rPr>
          <w:sz w:val="22"/>
          <w:szCs w:val="22"/>
          <w:lang w:eastAsia="zh-CN"/>
        </w:rPr>
        <w:t>1</w:t>
      </w:r>
      <w:r w:rsidRPr="005C21F4">
        <w:rPr>
          <w:sz w:val="22"/>
          <w:szCs w:val="22"/>
          <w:lang w:eastAsia="zh-CN"/>
        </w:rPr>
        <w:t xml:space="preserve"> to the shareholders whose names appeared on the Register of Members at the close of business on 30</w:t>
      </w:r>
      <w:r w:rsidRPr="005C21F4">
        <w:rPr>
          <w:sz w:val="22"/>
          <w:szCs w:val="22"/>
          <w:vertAlign w:val="superscript"/>
          <w:lang w:eastAsia="zh-CN"/>
        </w:rPr>
        <w:t>th</w:t>
      </w:r>
      <w:r w:rsidRPr="005C21F4">
        <w:rPr>
          <w:sz w:val="22"/>
          <w:szCs w:val="22"/>
          <w:lang w:eastAsia="zh-CN"/>
        </w:rPr>
        <w:t xml:space="preserve"> June 201</w:t>
      </w:r>
      <w:r w:rsidR="00B46333" w:rsidRPr="005C21F4">
        <w:rPr>
          <w:sz w:val="22"/>
          <w:szCs w:val="22"/>
          <w:lang w:eastAsia="zh-CN"/>
        </w:rPr>
        <w:t>1</w:t>
      </w:r>
      <w:r w:rsidRPr="005C21F4">
        <w:rPr>
          <w:sz w:val="22"/>
          <w:szCs w:val="22"/>
          <w:lang w:eastAsia="zh-CN"/>
        </w:rPr>
        <w:t>.</w:t>
      </w:r>
    </w:p>
    <w:p w:rsidR="00643BD5" w:rsidRPr="005C21F4" w:rsidRDefault="00643BD5" w:rsidP="000202BF">
      <w:pPr>
        <w:pStyle w:val="BodyTextIndent"/>
        <w:jc w:val="both"/>
        <w:rPr>
          <w:sz w:val="22"/>
          <w:szCs w:val="22"/>
        </w:rPr>
      </w:pPr>
    </w:p>
    <w:p w:rsidR="00643BD5" w:rsidRPr="005C21F4" w:rsidRDefault="00643BD5" w:rsidP="000202BF">
      <w:pPr>
        <w:pStyle w:val="BodyTextIndent"/>
        <w:jc w:val="both"/>
        <w:rPr>
          <w:sz w:val="22"/>
          <w:szCs w:val="22"/>
        </w:rPr>
      </w:pPr>
    </w:p>
    <w:p w:rsidR="00643BD5" w:rsidRPr="005C21F4" w:rsidRDefault="00643BD5" w:rsidP="000202BF">
      <w:pPr>
        <w:pStyle w:val="BodyTextIndent"/>
        <w:jc w:val="both"/>
        <w:rPr>
          <w:sz w:val="22"/>
          <w:szCs w:val="22"/>
        </w:rPr>
      </w:pPr>
    </w:p>
    <w:p w:rsidR="00643BD5" w:rsidRPr="005C21F4" w:rsidRDefault="00643BD5" w:rsidP="000202BF">
      <w:pPr>
        <w:pStyle w:val="BodyTextIndent"/>
        <w:jc w:val="both"/>
        <w:rPr>
          <w:sz w:val="22"/>
          <w:szCs w:val="22"/>
        </w:rPr>
      </w:pPr>
    </w:p>
    <w:p w:rsidR="00643BD5" w:rsidRPr="005C21F4" w:rsidRDefault="00643BD5" w:rsidP="000202BF">
      <w:pPr>
        <w:pStyle w:val="BodyTextIndent"/>
        <w:jc w:val="both"/>
        <w:rPr>
          <w:sz w:val="22"/>
          <w:szCs w:val="22"/>
        </w:rPr>
      </w:pPr>
    </w:p>
    <w:p w:rsidR="00643BD5" w:rsidRPr="005C21F4" w:rsidRDefault="00643BD5" w:rsidP="000202BF">
      <w:pPr>
        <w:pStyle w:val="BodyTextIndent"/>
        <w:jc w:val="both"/>
        <w:rPr>
          <w:sz w:val="22"/>
          <w:szCs w:val="22"/>
        </w:rPr>
      </w:pPr>
    </w:p>
    <w:p w:rsidR="00643BD5" w:rsidRPr="005C21F4" w:rsidRDefault="00643BD5" w:rsidP="000202BF">
      <w:pPr>
        <w:pStyle w:val="BodyTextIndent"/>
        <w:jc w:val="both"/>
        <w:rPr>
          <w:sz w:val="22"/>
          <w:szCs w:val="22"/>
        </w:rPr>
      </w:pPr>
    </w:p>
    <w:p w:rsidR="00643BD5" w:rsidRPr="005C21F4" w:rsidRDefault="00643BD5" w:rsidP="000202BF">
      <w:pPr>
        <w:pStyle w:val="BodyTextIndent"/>
        <w:jc w:val="both"/>
        <w:rPr>
          <w:sz w:val="22"/>
          <w:szCs w:val="22"/>
        </w:rPr>
      </w:pPr>
    </w:p>
    <w:p w:rsidR="00643BD5" w:rsidRPr="005C21F4" w:rsidRDefault="00643BD5" w:rsidP="000202BF">
      <w:pPr>
        <w:pStyle w:val="BodyTextIndent"/>
        <w:jc w:val="both"/>
        <w:rPr>
          <w:sz w:val="22"/>
          <w:szCs w:val="22"/>
        </w:rPr>
      </w:pPr>
    </w:p>
    <w:p w:rsidR="00643BD5" w:rsidRPr="005C21F4" w:rsidRDefault="00643BD5" w:rsidP="000202BF">
      <w:pPr>
        <w:pStyle w:val="BodyTextIndent"/>
        <w:jc w:val="both"/>
        <w:rPr>
          <w:sz w:val="22"/>
          <w:szCs w:val="22"/>
        </w:rPr>
      </w:pPr>
    </w:p>
    <w:p w:rsidR="00643BD5" w:rsidRPr="005C21F4" w:rsidRDefault="00643BD5" w:rsidP="000202BF">
      <w:pPr>
        <w:pStyle w:val="BodyTextIndent"/>
        <w:jc w:val="both"/>
        <w:rPr>
          <w:sz w:val="22"/>
          <w:szCs w:val="22"/>
        </w:rPr>
      </w:pPr>
    </w:p>
    <w:p w:rsidR="00643BD5" w:rsidRPr="005C21F4" w:rsidRDefault="00643BD5" w:rsidP="000202BF">
      <w:pPr>
        <w:pStyle w:val="BodyTextIndent"/>
        <w:jc w:val="both"/>
        <w:rPr>
          <w:sz w:val="22"/>
          <w:szCs w:val="22"/>
        </w:rPr>
      </w:pPr>
    </w:p>
    <w:p w:rsidR="00643BD5" w:rsidRPr="005C21F4" w:rsidRDefault="00643BD5" w:rsidP="008A18FC">
      <w:pPr>
        <w:tabs>
          <w:tab w:val="left" w:pos="1080"/>
        </w:tabs>
        <w:ind w:left="360"/>
        <w:jc w:val="both"/>
        <w:rPr>
          <w:b/>
          <w:bCs/>
          <w:sz w:val="22"/>
          <w:szCs w:val="22"/>
        </w:rPr>
      </w:pPr>
      <w:r w:rsidRPr="005C21F4">
        <w:rPr>
          <w:b/>
          <w:bCs/>
          <w:sz w:val="22"/>
          <w:szCs w:val="22"/>
        </w:rPr>
        <w:lastRenderedPageBreak/>
        <w:t>A8.</w:t>
      </w:r>
      <w:r w:rsidRPr="005C21F4">
        <w:rPr>
          <w:b/>
          <w:bCs/>
          <w:sz w:val="22"/>
          <w:szCs w:val="22"/>
        </w:rPr>
        <w:tab/>
        <w:t>Segment information</w:t>
      </w:r>
    </w:p>
    <w:p w:rsidR="00643BD5" w:rsidRPr="005C21F4" w:rsidRDefault="00643BD5" w:rsidP="008A18FC">
      <w:pPr>
        <w:tabs>
          <w:tab w:val="left" w:pos="1080"/>
        </w:tabs>
        <w:ind w:left="360"/>
        <w:jc w:val="both"/>
        <w:rPr>
          <w:b/>
          <w:bCs/>
          <w:sz w:val="22"/>
          <w:szCs w:val="22"/>
        </w:rPr>
      </w:pPr>
    </w:p>
    <w:p w:rsidR="00643BD5" w:rsidRPr="005C21F4" w:rsidRDefault="00643BD5" w:rsidP="008A18FC">
      <w:pPr>
        <w:tabs>
          <w:tab w:val="left" w:pos="1080"/>
        </w:tabs>
        <w:ind w:left="360"/>
        <w:jc w:val="both"/>
        <w:rPr>
          <w:sz w:val="22"/>
          <w:szCs w:val="22"/>
        </w:rPr>
      </w:pPr>
      <w:r w:rsidRPr="005C21F4">
        <w:rPr>
          <w:b/>
          <w:bCs/>
          <w:sz w:val="22"/>
          <w:szCs w:val="22"/>
        </w:rPr>
        <w:tab/>
      </w:r>
      <w:r w:rsidRPr="005C21F4">
        <w:rPr>
          <w:sz w:val="22"/>
          <w:szCs w:val="22"/>
        </w:rPr>
        <w:t>Segmental information in respect of the Group’s business segments is as follows:-</w:t>
      </w:r>
    </w:p>
    <w:p w:rsidR="00643BD5" w:rsidRPr="005C21F4" w:rsidRDefault="00643BD5" w:rsidP="008A18FC">
      <w:pPr>
        <w:tabs>
          <w:tab w:val="left" w:pos="1080"/>
        </w:tabs>
        <w:ind w:left="1080"/>
        <w:jc w:val="both"/>
        <w:rPr>
          <w:sz w:val="22"/>
          <w:szCs w:val="22"/>
        </w:rPr>
      </w:pPr>
    </w:p>
    <w:p w:rsidR="00643BD5" w:rsidRPr="005C21F4" w:rsidRDefault="00BC1F01" w:rsidP="008A18FC">
      <w:pPr>
        <w:tabs>
          <w:tab w:val="left" w:pos="1080"/>
        </w:tabs>
        <w:ind w:left="1080"/>
        <w:jc w:val="both"/>
        <w:rPr>
          <w:b/>
          <w:bCs/>
          <w:sz w:val="22"/>
          <w:szCs w:val="22"/>
        </w:rPr>
      </w:pPr>
      <w:r w:rsidRPr="005C21F4">
        <w:rPr>
          <w:b/>
          <w:bCs/>
          <w:sz w:val="22"/>
          <w:szCs w:val="22"/>
        </w:rPr>
        <w:object w:dxaOrig="8041" w:dyaOrig="3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95pt;height:160.3pt" o:ole="" fillcolor="window">
            <v:imagedata r:id="rId7" o:title=""/>
          </v:shape>
          <o:OLEObject Type="Embed" ProgID="Excel.Sheet.8" ShapeID="_x0000_i1025" DrawAspect="Content" ObjectID="_1381919620" r:id="rId8"/>
        </w:object>
      </w:r>
    </w:p>
    <w:p w:rsidR="00643BD5" w:rsidRPr="005C21F4" w:rsidRDefault="00643BD5" w:rsidP="005155AF">
      <w:pPr>
        <w:tabs>
          <w:tab w:val="left" w:pos="1080"/>
        </w:tabs>
        <w:jc w:val="both"/>
        <w:rPr>
          <w:bCs/>
          <w:sz w:val="22"/>
          <w:szCs w:val="22"/>
        </w:rPr>
      </w:pPr>
    </w:p>
    <w:p w:rsidR="00643BD5" w:rsidRPr="005C21F4" w:rsidRDefault="00643BD5" w:rsidP="008A18FC">
      <w:pPr>
        <w:tabs>
          <w:tab w:val="left" w:pos="1080"/>
        </w:tabs>
        <w:ind w:left="1080"/>
        <w:jc w:val="both"/>
        <w:rPr>
          <w:bCs/>
          <w:sz w:val="22"/>
          <w:szCs w:val="22"/>
        </w:rPr>
      </w:pPr>
      <w:r w:rsidRPr="005C21F4">
        <w:rPr>
          <w:bCs/>
          <w:sz w:val="22"/>
          <w:szCs w:val="22"/>
        </w:rPr>
        <w:t>*Steel coils</w:t>
      </w:r>
      <w:r w:rsidRPr="005C21F4">
        <w:rPr>
          <w:bCs/>
          <w:sz w:val="22"/>
          <w:szCs w:val="22"/>
        </w:rPr>
        <w:tab/>
        <w:t>– cold rolled, galvanized &amp; pre-painted galvanised steel coils</w:t>
      </w:r>
    </w:p>
    <w:p w:rsidR="00643BD5" w:rsidRPr="005C21F4" w:rsidRDefault="00643BD5" w:rsidP="008A18FC">
      <w:pPr>
        <w:tabs>
          <w:tab w:val="left" w:pos="1080"/>
        </w:tabs>
        <w:ind w:left="1080"/>
        <w:jc w:val="both"/>
        <w:rPr>
          <w:bCs/>
          <w:sz w:val="22"/>
          <w:szCs w:val="22"/>
        </w:rPr>
      </w:pPr>
    </w:p>
    <w:p w:rsidR="00643BD5" w:rsidRPr="005C21F4" w:rsidRDefault="00643BD5" w:rsidP="006D59E7">
      <w:pPr>
        <w:jc w:val="both"/>
        <w:rPr>
          <w:b/>
          <w:bCs/>
          <w:sz w:val="22"/>
          <w:szCs w:val="22"/>
        </w:rPr>
      </w:pPr>
    </w:p>
    <w:p w:rsidR="00643BD5" w:rsidRPr="005C21F4" w:rsidRDefault="00643BD5" w:rsidP="008A18FC">
      <w:pPr>
        <w:ind w:left="1080" w:hanging="720"/>
        <w:jc w:val="both"/>
        <w:rPr>
          <w:b/>
          <w:bCs/>
          <w:sz w:val="22"/>
          <w:szCs w:val="22"/>
        </w:rPr>
      </w:pPr>
      <w:r w:rsidRPr="005C21F4">
        <w:rPr>
          <w:b/>
          <w:bCs/>
          <w:sz w:val="22"/>
          <w:szCs w:val="22"/>
        </w:rPr>
        <w:t>A9.</w:t>
      </w:r>
      <w:r w:rsidRPr="005C21F4">
        <w:rPr>
          <w:b/>
          <w:bCs/>
          <w:sz w:val="22"/>
          <w:szCs w:val="22"/>
        </w:rPr>
        <w:tab/>
        <w:t>Valuation of property, plant and equipment</w:t>
      </w:r>
    </w:p>
    <w:p w:rsidR="00643BD5" w:rsidRPr="005C21F4" w:rsidRDefault="00643BD5" w:rsidP="008A18FC">
      <w:pPr>
        <w:jc w:val="both"/>
        <w:rPr>
          <w:b/>
          <w:bCs/>
          <w:sz w:val="22"/>
          <w:szCs w:val="22"/>
        </w:rPr>
      </w:pPr>
    </w:p>
    <w:p w:rsidR="00643BD5" w:rsidRPr="005C21F4" w:rsidRDefault="00643BD5" w:rsidP="008A18FC">
      <w:pPr>
        <w:ind w:left="1080"/>
        <w:jc w:val="both"/>
        <w:rPr>
          <w:sz w:val="22"/>
          <w:szCs w:val="22"/>
        </w:rPr>
      </w:pPr>
      <w:r w:rsidRPr="005C21F4">
        <w:rPr>
          <w:sz w:val="22"/>
          <w:szCs w:val="22"/>
        </w:rPr>
        <w:t>The property, plant and equipment are stated at cost less accumulated depreciation and impairment losses except for freehold land which</w:t>
      </w:r>
      <w:r w:rsidRPr="005C21F4">
        <w:rPr>
          <w:bCs/>
          <w:sz w:val="22"/>
          <w:szCs w:val="22"/>
        </w:rPr>
        <w:t xml:space="preserve"> is stated at cost. </w:t>
      </w:r>
      <w:r w:rsidRPr="005C21F4">
        <w:rPr>
          <w:sz w:val="22"/>
          <w:szCs w:val="22"/>
        </w:rPr>
        <w:t>There was no revaluation of property, plant and equipment for the current quarter and financial year to date.</w:t>
      </w:r>
    </w:p>
    <w:p w:rsidR="00643BD5" w:rsidRPr="005C21F4" w:rsidRDefault="00643BD5" w:rsidP="008A18FC">
      <w:pPr>
        <w:pStyle w:val="BodyTextIndent3"/>
        <w:ind w:firstLine="0"/>
        <w:jc w:val="both"/>
        <w:rPr>
          <w:b w:val="0"/>
          <w:bCs w:val="0"/>
          <w:sz w:val="22"/>
          <w:szCs w:val="22"/>
        </w:rPr>
      </w:pPr>
    </w:p>
    <w:p w:rsidR="00643BD5" w:rsidRPr="005C21F4" w:rsidRDefault="00643BD5" w:rsidP="008A18FC">
      <w:pPr>
        <w:pStyle w:val="BodyTextIndent3"/>
        <w:ind w:firstLine="0"/>
        <w:jc w:val="both"/>
        <w:rPr>
          <w:b w:val="0"/>
          <w:bCs w:val="0"/>
          <w:sz w:val="22"/>
          <w:szCs w:val="22"/>
        </w:rPr>
      </w:pPr>
    </w:p>
    <w:p w:rsidR="00643BD5" w:rsidRPr="005C21F4" w:rsidRDefault="00643BD5" w:rsidP="008A18FC">
      <w:pPr>
        <w:tabs>
          <w:tab w:val="left" w:pos="1080"/>
        </w:tabs>
        <w:ind w:left="360"/>
        <w:jc w:val="both"/>
        <w:rPr>
          <w:b/>
          <w:bCs/>
          <w:sz w:val="22"/>
          <w:szCs w:val="22"/>
        </w:rPr>
      </w:pPr>
      <w:r w:rsidRPr="005C21F4">
        <w:rPr>
          <w:b/>
          <w:bCs/>
          <w:sz w:val="22"/>
          <w:szCs w:val="22"/>
        </w:rPr>
        <w:t>A10.</w:t>
      </w:r>
      <w:r w:rsidRPr="005C21F4">
        <w:rPr>
          <w:b/>
          <w:bCs/>
          <w:sz w:val="22"/>
          <w:szCs w:val="22"/>
        </w:rPr>
        <w:tab/>
        <w:t>Material events subsequent to the end of the interim period</w:t>
      </w:r>
    </w:p>
    <w:p w:rsidR="00643BD5" w:rsidRPr="005C21F4" w:rsidRDefault="00643BD5" w:rsidP="008A18FC">
      <w:pPr>
        <w:pStyle w:val="BodyText"/>
        <w:ind w:left="1080"/>
        <w:jc w:val="both"/>
        <w:rPr>
          <w:i w:val="0"/>
          <w:iCs w:val="0"/>
          <w:sz w:val="22"/>
          <w:szCs w:val="22"/>
        </w:rPr>
      </w:pPr>
    </w:p>
    <w:p w:rsidR="00643BD5" w:rsidRPr="005C21F4" w:rsidRDefault="00643BD5" w:rsidP="008A18FC">
      <w:pPr>
        <w:pStyle w:val="BodyText"/>
        <w:ind w:left="1080" w:hanging="720"/>
        <w:jc w:val="both"/>
        <w:rPr>
          <w:i w:val="0"/>
          <w:sz w:val="22"/>
          <w:szCs w:val="22"/>
        </w:rPr>
      </w:pPr>
      <w:r w:rsidRPr="005C21F4">
        <w:rPr>
          <w:i w:val="0"/>
          <w:sz w:val="22"/>
          <w:szCs w:val="22"/>
        </w:rPr>
        <w:tab/>
        <w:t>There were no material events subsequent to the end of the current quarter under review.</w:t>
      </w:r>
    </w:p>
    <w:p w:rsidR="00643BD5" w:rsidRPr="005C21F4" w:rsidRDefault="00643BD5" w:rsidP="008A18FC">
      <w:pPr>
        <w:pStyle w:val="BodyText"/>
        <w:jc w:val="both"/>
        <w:rPr>
          <w:b/>
          <w:bCs/>
          <w:i w:val="0"/>
          <w:iCs w:val="0"/>
          <w:sz w:val="22"/>
          <w:szCs w:val="22"/>
        </w:rPr>
      </w:pPr>
      <w:r w:rsidRPr="005C21F4">
        <w:rPr>
          <w:b/>
          <w:bCs/>
          <w:i w:val="0"/>
          <w:iCs w:val="0"/>
          <w:sz w:val="22"/>
          <w:szCs w:val="22"/>
        </w:rPr>
        <w:t xml:space="preserve">               </w:t>
      </w:r>
    </w:p>
    <w:p w:rsidR="00643BD5" w:rsidRPr="005C21F4" w:rsidRDefault="00643BD5" w:rsidP="008A18FC">
      <w:pPr>
        <w:pStyle w:val="BodyText"/>
        <w:jc w:val="both"/>
        <w:rPr>
          <w:b/>
          <w:bCs/>
          <w:i w:val="0"/>
          <w:iCs w:val="0"/>
          <w:sz w:val="22"/>
          <w:szCs w:val="22"/>
        </w:rPr>
      </w:pPr>
    </w:p>
    <w:p w:rsidR="00643BD5" w:rsidRPr="005C21F4" w:rsidRDefault="00643BD5" w:rsidP="008A18FC">
      <w:pPr>
        <w:tabs>
          <w:tab w:val="left" w:pos="1080"/>
        </w:tabs>
        <w:ind w:left="360"/>
        <w:jc w:val="both"/>
        <w:rPr>
          <w:b/>
          <w:bCs/>
          <w:sz w:val="22"/>
          <w:szCs w:val="22"/>
        </w:rPr>
      </w:pPr>
      <w:r w:rsidRPr="005C21F4">
        <w:rPr>
          <w:b/>
          <w:bCs/>
          <w:sz w:val="22"/>
          <w:szCs w:val="22"/>
        </w:rPr>
        <w:t>A11.</w:t>
      </w:r>
      <w:r w:rsidRPr="005C21F4">
        <w:rPr>
          <w:b/>
          <w:bCs/>
          <w:sz w:val="22"/>
          <w:szCs w:val="22"/>
        </w:rPr>
        <w:tab/>
        <w:t>Changes in the composition of the Group</w:t>
      </w:r>
    </w:p>
    <w:p w:rsidR="00643BD5" w:rsidRPr="005C21F4" w:rsidRDefault="00643BD5" w:rsidP="008C15D3">
      <w:pPr>
        <w:jc w:val="both"/>
        <w:rPr>
          <w:sz w:val="22"/>
          <w:szCs w:val="22"/>
        </w:rPr>
      </w:pPr>
    </w:p>
    <w:p w:rsidR="008C15D3" w:rsidRPr="005C21F4" w:rsidRDefault="008C15D3" w:rsidP="008A18FC">
      <w:pPr>
        <w:ind w:left="1080"/>
        <w:jc w:val="both"/>
        <w:rPr>
          <w:sz w:val="22"/>
          <w:szCs w:val="22"/>
        </w:rPr>
      </w:pPr>
      <w:r w:rsidRPr="000269D0">
        <w:rPr>
          <w:rFonts w:eastAsia="Times New Roman"/>
          <w:sz w:val="22"/>
          <w:szCs w:val="22"/>
        </w:rPr>
        <w:t>C</w:t>
      </w:r>
      <w:r w:rsidRPr="005C21F4">
        <w:rPr>
          <w:rFonts w:eastAsia="Times New Roman"/>
          <w:sz w:val="22"/>
          <w:szCs w:val="22"/>
        </w:rPr>
        <w:t>HB</w:t>
      </w:r>
      <w:r w:rsidRPr="000269D0">
        <w:rPr>
          <w:rFonts w:eastAsia="Times New Roman"/>
          <w:sz w:val="22"/>
          <w:szCs w:val="22"/>
        </w:rPr>
        <w:t xml:space="preserve"> wholly-owned subsidiary, CSC Steel </w:t>
      </w:r>
      <w:proofErr w:type="spellStart"/>
      <w:r w:rsidRPr="000269D0">
        <w:rPr>
          <w:rFonts w:eastAsia="Times New Roman"/>
          <w:sz w:val="22"/>
          <w:szCs w:val="22"/>
        </w:rPr>
        <w:t>Sdn</w:t>
      </w:r>
      <w:proofErr w:type="spellEnd"/>
      <w:r w:rsidRPr="000269D0">
        <w:rPr>
          <w:rFonts w:eastAsia="Times New Roman"/>
          <w:sz w:val="22"/>
          <w:szCs w:val="22"/>
        </w:rPr>
        <w:t xml:space="preserve"> Bhd. (“CSCM”), has on 8 August 2011 acquired two (2) ordinary shares of RM1.00 each representing 100% equity of Constant Mode </w:t>
      </w:r>
      <w:proofErr w:type="spellStart"/>
      <w:r w:rsidRPr="000269D0">
        <w:rPr>
          <w:rFonts w:eastAsia="Times New Roman"/>
          <w:sz w:val="22"/>
          <w:szCs w:val="22"/>
        </w:rPr>
        <w:t>Sdn</w:t>
      </w:r>
      <w:proofErr w:type="spellEnd"/>
      <w:r w:rsidRPr="000269D0">
        <w:rPr>
          <w:rFonts w:eastAsia="Times New Roman"/>
          <w:sz w:val="22"/>
          <w:szCs w:val="22"/>
        </w:rPr>
        <w:t>. Bhd. (922516-W) (“CMSB”) together with all its assets and the benefit of all shareholders’ advances in CMSB for a total purchase consideration of RM750</w:t>
      </w:r>
      <w:proofErr w:type="gramStart"/>
      <w:r w:rsidRPr="000269D0">
        <w:rPr>
          <w:rFonts w:eastAsia="Times New Roman"/>
          <w:sz w:val="22"/>
          <w:szCs w:val="22"/>
        </w:rPr>
        <w:t>,000.00</w:t>
      </w:r>
      <w:proofErr w:type="gramEnd"/>
      <w:r w:rsidRPr="000269D0">
        <w:rPr>
          <w:rFonts w:eastAsia="Times New Roman"/>
          <w:sz w:val="22"/>
          <w:szCs w:val="22"/>
        </w:rPr>
        <w:t xml:space="preserve"> only.</w:t>
      </w:r>
    </w:p>
    <w:p w:rsidR="00643BD5" w:rsidRPr="005C21F4" w:rsidRDefault="00643BD5">
      <w:pPr>
        <w:autoSpaceDE/>
        <w:autoSpaceDN/>
        <w:rPr>
          <w:sz w:val="22"/>
          <w:szCs w:val="22"/>
        </w:rPr>
      </w:pPr>
    </w:p>
    <w:p w:rsidR="00643BD5" w:rsidRPr="005C21F4" w:rsidRDefault="00643BD5" w:rsidP="008A18FC">
      <w:pPr>
        <w:tabs>
          <w:tab w:val="left" w:pos="1080"/>
        </w:tabs>
        <w:ind w:left="360"/>
        <w:jc w:val="both"/>
        <w:rPr>
          <w:sz w:val="22"/>
          <w:szCs w:val="22"/>
        </w:rPr>
      </w:pPr>
      <w:r w:rsidRPr="005C21F4">
        <w:rPr>
          <w:b/>
          <w:bCs/>
          <w:sz w:val="22"/>
          <w:szCs w:val="22"/>
        </w:rPr>
        <w:t>A12.</w:t>
      </w:r>
      <w:r w:rsidRPr="005C21F4">
        <w:rPr>
          <w:b/>
          <w:bCs/>
          <w:sz w:val="22"/>
          <w:szCs w:val="22"/>
        </w:rPr>
        <w:tab/>
        <w:t>Changes in contingent liabilities</w:t>
      </w:r>
    </w:p>
    <w:p w:rsidR="00643BD5" w:rsidRPr="005C21F4" w:rsidRDefault="00643BD5" w:rsidP="008A18FC">
      <w:pPr>
        <w:jc w:val="both"/>
        <w:rPr>
          <w:sz w:val="22"/>
          <w:szCs w:val="22"/>
        </w:rPr>
      </w:pPr>
    </w:p>
    <w:p w:rsidR="00643BD5" w:rsidRPr="005C21F4" w:rsidRDefault="00643BD5" w:rsidP="008A18FC">
      <w:pPr>
        <w:pStyle w:val="BodyTextIndent"/>
        <w:ind w:left="1080"/>
        <w:jc w:val="both"/>
        <w:rPr>
          <w:sz w:val="22"/>
          <w:szCs w:val="22"/>
        </w:rPr>
      </w:pPr>
      <w:r w:rsidRPr="005C21F4">
        <w:rPr>
          <w:sz w:val="22"/>
          <w:szCs w:val="22"/>
        </w:rPr>
        <w:t xml:space="preserve">As at the date of this announcement, there were no material contingent liabilities incurred by the Group which, upon becoming enforceable, may have a material impact on the financial position of the Group. </w:t>
      </w:r>
    </w:p>
    <w:p w:rsidR="00643BD5" w:rsidRPr="005C21F4" w:rsidRDefault="00643BD5" w:rsidP="008A18FC">
      <w:pPr>
        <w:pStyle w:val="BodyText"/>
        <w:jc w:val="both"/>
        <w:rPr>
          <w:b/>
          <w:bCs/>
          <w:i w:val="0"/>
          <w:iCs w:val="0"/>
          <w:sz w:val="22"/>
          <w:szCs w:val="22"/>
        </w:rPr>
      </w:pPr>
      <w:r w:rsidRPr="005C21F4">
        <w:rPr>
          <w:b/>
          <w:bCs/>
          <w:i w:val="0"/>
          <w:iCs w:val="0"/>
          <w:sz w:val="22"/>
          <w:szCs w:val="22"/>
        </w:rPr>
        <w:t xml:space="preserve">                  </w:t>
      </w:r>
    </w:p>
    <w:p w:rsidR="002B33D3" w:rsidRDefault="002B33D3" w:rsidP="008A18FC">
      <w:pPr>
        <w:pStyle w:val="BodyText"/>
        <w:jc w:val="both"/>
        <w:rPr>
          <w:b/>
          <w:bCs/>
          <w:i w:val="0"/>
          <w:iCs w:val="0"/>
          <w:sz w:val="22"/>
          <w:szCs w:val="22"/>
        </w:rPr>
      </w:pPr>
    </w:p>
    <w:p w:rsidR="002B33D3" w:rsidRDefault="002B33D3" w:rsidP="008A18FC">
      <w:pPr>
        <w:pStyle w:val="BodyText"/>
        <w:jc w:val="both"/>
        <w:rPr>
          <w:b/>
          <w:bCs/>
          <w:i w:val="0"/>
          <w:iCs w:val="0"/>
          <w:sz w:val="22"/>
          <w:szCs w:val="22"/>
        </w:rPr>
      </w:pPr>
    </w:p>
    <w:p w:rsidR="002B33D3" w:rsidRDefault="002B33D3" w:rsidP="008A18FC">
      <w:pPr>
        <w:pStyle w:val="BodyText"/>
        <w:jc w:val="both"/>
        <w:rPr>
          <w:b/>
          <w:bCs/>
          <w:i w:val="0"/>
          <w:iCs w:val="0"/>
          <w:sz w:val="22"/>
          <w:szCs w:val="22"/>
        </w:rPr>
      </w:pPr>
    </w:p>
    <w:p w:rsidR="002B33D3" w:rsidRDefault="002B33D3" w:rsidP="008A18FC">
      <w:pPr>
        <w:pStyle w:val="BodyText"/>
        <w:jc w:val="both"/>
        <w:rPr>
          <w:b/>
          <w:bCs/>
          <w:i w:val="0"/>
          <w:iCs w:val="0"/>
          <w:sz w:val="22"/>
          <w:szCs w:val="22"/>
        </w:rPr>
      </w:pPr>
    </w:p>
    <w:p w:rsidR="002B33D3" w:rsidRDefault="002B33D3" w:rsidP="008A18FC">
      <w:pPr>
        <w:pStyle w:val="BodyText"/>
        <w:jc w:val="both"/>
        <w:rPr>
          <w:b/>
          <w:bCs/>
          <w:i w:val="0"/>
          <w:iCs w:val="0"/>
          <w:sz w:val="22"/>
          <w:szCs w:val="22"/>
        </w:rPr>
      </w:pPr>
    </w:p>
    <w:p w:rsidR="002B33D3" w:rsidRDefault="002B33D3" w:rsidP="008A18FC">
      <w:pPr>
        <w:pStyle w:val="BodyText"/>
        <w:jc w:val="both"/>
        <w:rPr>
          <w:b/>
          <w:bCs/>
          <w:i w:val="0"/>
          <w:iCs w:val="0"/>
          <w:sz w:val="22"/>
          <w:szCs w:val="22"/>
        </w:rPr>
      </w:pPr>
    </w:p>
    <w:p w:rsidR="00643BD5" w:rsidRPr="005C21F4" w:rsidRDefault="00643BD5" w:rsidP="008A18FC">
      <w:pPr>
        <w:pStyle w:val="BodyText"/>
        <w:jc w:val="both"/>
        <w:rPr>
          <w:b/>
          <w:bCs/>
          <w:i w:val="0"/>
          <w:iCs w:val="0"/>
          <w:sz w:val="22"/>
          <w:szCs w:val="22"/>
        </w:rPr>
      </w:pPr>
      <w:r w:rsidRPr="005C21F4">
        <w:rPr>
          <w:b/>
          <w:bCs/>
          <w:i w:val="0"/>
          <w:iCs w:val="0"/>
          <w:sz w:val="22"/>
          <w:szCs w:val="22"/>
        </w:rPr>
        <w:lastRenderedPageBreak/>
        <w:t xml:space="preserve">      A13.     Capital commitments</w:t>
      </w:r>
    </w:p>
    <w:p w:rsidR="00643BD5" w:rsidRPr="005C21F4" w:rsidRDefault="00643BD5" w:rsidP="008A18FC">
      <w:pPr>
        <w:pStyle w:val="BodyText"/>
        <w:ind w:left="1080" w:hanging="720"/>
        <w:jc w:val="both"/>
        <w:rPr>
          <w:i w:val="0"/>
          <w:iCs w:val="0"/>
          <w:sz w:val="22"/>
          <w:szCs w:val="22"/>
        </w:rPr>
      </w:pPr>
      <w:r w:rsidRPr="005C21F4">
        <w:rPr>
          <w:sz w:val="22"/>
          <w:szCs w:val="22"/>
        </w:rPr>
        <w:tab/>
        <w:t xml:space="preserve"> </w:t>
      </w:r>
    </w:p>
    <w:tbl>
      <w:tblPr>
        <w:tblW w:w="0" w:type="auto"/>
        <w:tblInd w:w="1080" w:type="dxa"/>
        <w:tblLook w:val="01E0"/>
      </w:tblPr>
      <w:tblGrid>
        <w:gridCol w:w="3708"/>
        <w:gridCol w:w="1260"/>
      </w:tblGrid>
      <w:tr w:rsidR="00643BD5" w:rsidRPr="005C21F4" w:rsidTr="00567D27">
        <w:tc>
          <w:tcPr>
            <w:tcW w:w="3708" w:type="dxa"/>
          </w:tcPr>
          <w:p w:rsidR="00643BD5" w:rsidRPr="005C21F4" w:rsidRDefault="00643BD5" w:rsidP="008A18FC">
            <w:pPr>
              <w:widowControl w:val="0"/>
              <w:tabs>
                <w:tab w:val="left" w:pos="1080"/>
              </w:tabs>
              <w:jc w:val="both"/>
              <w:rPr>
                <w:rFonts w:eastAsia="Times New Roman"/>
                <w:sz w:val="22"/>
                <w:szCs w:val="22"/>
              </w:rPr>
            </w:pPr>
          </w:p>
        </w:tc>
        <w:tc>
          <w:tcPr>
            <w:tcW w:w="1260" w:type="dxa"/>
          </w:tcPr>
          <w:p w:rsidR="00643BD5" w:rsidRPr="005C21F4" w:rsidRDefault="00643BD5" w:rsidP="00F149A8">
            <w:pPr>
              <w:widowControl w:val="0"/>
              <w:tabs>
                <w:tab w:val="left" w:pos="1080"/>
              </w:tabs>
              <w:jc w:val="center"/>
              <w:rPr>
                <w:rFonts w:eastAsia="Times New Roman"/>
                <w:sz w:val="22"/>
                <w:szCs w:val="22"/>
              </w:rPr>
            </w:pPr>
            <w:r w:rsidRPr="005C21F4">
              <w:rPr>
                <w:iCs/>
                <w:sz w:val="22"/>
                <w:szCs w:val="22"/>
              </w:rPr>
              <w:t>RM’000</w:t>
            </w:r>
          </w:p>
        </w:tc>
      </w:tr>
      <w:tr w:rsidR="00643BD5" w:rsidRPr="005C21F4" w:rsidTr="00567D27">
        <w:tc>
          <w:tcPr>
            <w:tcW w:w="3708" w:type="dxa"/>
          </w:tcPr>
          <w:p w:rsidR="00643BD5" w:rsidRPr="005C21F4" w:rsidRDefault="00643BD5" w:rsidP="008A18FC">
            <w:pPr>
              <w:widowControl w:val="0"/>
              <w:tabs>
                <w:tab w:val="left" w:pos="1080"/>
              </w:tabs>
              <w:jc w:val="both"/>
              <w:rPr>
                <w:rFonts w:eastAsia="Times New Roman"/>
                <w:sz w:val="22"/>
                <w:szCs w:val="22"/>
              </w:rPr>
            </w:pPr>
          </w:p>
        </w:tc>
        <w:tc>
          <w:tcPr>
            <w:tcW w:w="1260" w:type="dxa"/>
          </w:tcPr>
          <w:p w:rsidR="00643BD5" w:rsidRPr="005C21F4" w:rsidRDefault="00643BD5" w:rsidP="00F149A8">
            <w:pPr>
              <w:widowControl w:val="0"/>
              <w:tabs>
                <w:tab w:val="left" w:pos="1080"/>
              </w:tabs>
              <w:jc w:val="center"/>
              <w:rPr>
                <w:rFonts w:eastAsia="Times New Roman"/>
                <w:sz w:val="22"/>
                <w:szCs w:val="22"/>
              </w:rPr>
            </w:pPr>
          </w:p>
        </w:tc>
      </w:tr>
      <w:tr w:rsidR="00643BD5" w:rsidRPr="005C21F4" w:rsidTr="00567D27">
        <w:tc>
          <w:tcPr>
            <w:tcW w:w="3708" w:type="dxa"/>
          </w:tcPr>
          <w:p w:rsidR="00643BD5" w:rsidRPr="005C21F4" w:rsidRDefault="00643BD5" w:rsidP="008A18FC">
            <w:pPr>
              <w:widowControl w:val="0"/>
              <w:tabs>
                <w:tab w:val="left" w:pos="1080"/>
              </w:tabs>
              <w:jc w:val="both"/>
              <w:rPr>
                <w:rFonts w:eastAsia="Times New Roman"/>
                <w:sz w:val="22"/>
                <w:szCs w:val="22"/>
              </w:rPr>
            </w:pPr>
            <w:r w:rsidRPr="005C21F4">
              <w:rPr>
                <w:iCs/>
                <w:sz w:val="22"/>
                <w:szCs w:val="22"/>
              </w:rPr>
              <w:t>Approved and contracted for</w:t>
            </w:r>
          </w:p>
        </w:tc>
        <w:tc>
          <w:tcPr>
            <w:tcW w:w="1260" w:type="dxa"/>
          </w:tcPr>
          <w:p w:rsidR="00643BD5" w:rsidRPr="005C21F4" w:rsidRDefault="00113372" w:rsidP="00AE02DC">
            <w:pPr>
              <w:widowControl w:val="0"/>
              <w:tabs>
                <w:tab w:val="left" w:pos="1080"/>
              </w:tabs>
              <w:jc w:val="center"/>
              <w:rPr>
                <w:rFonts w:eastAsia="Times New Roman"/>
                <w:sz w:val="22"/>
                <w:szCs w:val="22"/>
              </w:rPr>
            </w:pPr>
            <w:r w:rsidRPr="005C21F4">
              <w:rPr>
                <w:rFonts w:eastAsia="Times New Roman"/>
                <w:iCs/>
                <w:sz w:val="22"/>
                <w:szCs w:val="22"/>
              </w:rPr>
              <w:t xml:space="preserve">      4,888</w:t>
            </w:r>
          </w:p>
        </w:tc>
      </w:tr>
      <w:tr w:rsidR="00643BD5" w:rsidRPr="005C21F4" w:rsidTr="00567D27">
        <w:tc>
          <w:tcPr>
            <w:tcW w:w="3708" w:type="dxa"/>
          </w:tcPr>
          <w:p w:rsidR="00643BD5" w:rsidRPr="005C21F4" w:rsidRDefault="00643BD5" w:rsidP="008A18FC">
            <w:pPr>
              <w:widowControl w:val="0"/>
              <w:tabs>
                <w:tab w:val="left" w:pos="1080"/>
              </w:tabs>
              <w:jc w:val="both"/>
              <w:rPr>
                <w:rFonts w:eastAsia="Times New Roman"/>
                <w:sz w:val="22"/>
                <w:szCs w:val="22"/>
              </w:rPr>
            </w:pPr>
            <w:r w:rsidRPr="005C21F4">
              <w:rPr>
                <w:iCs/>
                <w:sz w:val="22"/>
                <w:szCs w:val="22"/>
              </w:rPr>
              <w:t>Approved but not contracted for</w:t>
            </w:r>
          </w:p>
        </w:tc>
        <w:tc>
          <w:tcPr>
            <w:tcW w:w="1260" w:type="dxa"/>
          </w:tcPr>
          <w:p w:rsidR="00643BD5" w:rsidRPr="005C21F4" w:rsidRDefault="00643BD5" w:rsidP="00E5312C">
            <w:pPr>
              <w:widowControl w:val="0"/>
              <w:tabs>
                <w:tab w:val="left" w:pos="1080"/>
              </w:tabs>
              <w:jc w:val="center"/>
              <w:rPr>
                <w:rFonts w:eastAsia="Times New Roman"/>
                <w:sz w:val="22"/>
                <w:szCs w:val="22"/>
              </w:rPr>
            </w:pPr>
            <w:r w:rsidRPr="005C21F4">
              <w:rPr>
                <w:iCs/>
                <w:sz w:val="22"/>
                <w:szCs w:val="22"/>
              </w:rPr>
              <w:t xml:space="preserve">    </w:t>
            </w:r>
            <w:r w:rsidR="00113372" w:rsidRPr="005C21F4">
              <w:rPr>
                <w:iCs/>
                <w:sz w:val="22"/>
                <w:szCs w:val="22"/>
              </w:rPr>
              <w:t xml:space="preserve">  9,262</w:t>
            </w:r>
          </w:p>
        </w:tc>
      </w:tr>
      <w:tr w:rsidR="00643BD5" w:rsidRPr="005C21F4" w:rsidTr="00567D27">
        <w:tc>
          <w:tcPr>
            <w:tcW w:w="3708" w:type="dxa"/>
          </w:tcPr>
          <w:p w:rsidR="00643BD5" w:rsidRPr="005C21F4" w:rsidRDefault="00643BD5" w:rsidP="008A18FC">
            <w:pPr>
              <w:widowControl w:val="0"/>
              <w:tabs>
                <w:tab w:val="left" w:pos="1080"/>
              </w:tabs>
              <w:jc w:val="both"/>
              <w:rPr>
                <w:rFonts w:eastAsia="Times New Roman"/>
                <w:sz w:val="22"/>
                <w:szCs w:val="22"/>
              </w:rPr>
            </w:pPr>
          </w:p>
        </w:tc>
        <w:tc>
          <w:tcPr>
            <w:tcW w:w="1260" w:type="dxa"/>
            <w:tcBorders>
              <w:bottom w:val="single" w:sz="4" w:space="0" w:color="auto"/>
            </w:tcBorders>
          </w:tcPr>
          <w:p w:rsidR="00643BD5" w:rsidRPr="005C21F4" w:rsidRDefault="00643BD5" w:rsidP="00295F0B">
            <w:pPr>
              <w:widowControl w:val="0"/>
              <w:tabs>
                <w:tab w:val="left" w:pos="1080"/>
              </w:tabs>
              <w:rPr>
                <w:rFonts w:eastAsia="Times New Roman"/>
                <w:sz w:val="22"/>
                <w:szCs w:val="22"/>
              </w:rPr>
            </w:pPr>
          </w:p>
        </w:tc>
      </w:tr>
      <w:tr w:rsidR="00643BD5" w:rsidRPr="005C21F4" w:rsidTr="00567D27">
        <w:tc>
          <w:tcPr>
            <w:tcW w:w="3708" w:type="dxa"/>
          </w:tcPr>
          <w:p w:rsidR="00643BD5" w:rsidRPr="005C21F4" w:rsidRDefault="00643BD5" w:rsidP="008A18FC">
            <w:pPr>
              <w:widowControl w:val="0"/>
              <w:tabs>
                <w:tab w:val="left" w:pos="1080"/>
              </w:tabs>
              <w:jc w:val="both"/>
              <w:rPr>
                <w:rFonts w:eastAsia="Times New Roman"/>
                <w:sz w:val="22"/>
                <w:szCs w:val="22"/>
              </w:rPr>
            </w:pPr>
          </w:p>
        </w:tc>
        <w:tc>
          <w:tcPr>
            <w:tcW w:w="1260" w:type="dxa"/>
            <w:tcBorders>
              <w:top w:val="single" w:sz="4" w:space="0" w:color="auto"/>
              <w:bottom w:val="double" w:sz="4" w:space="0" w:color="auto"/>
            </w:tcBorders>
          </w:tcPr>
          <w:p w:rsidR="00643BD5" w:rsidRPr="005C21F4" w:rsidRDefault="00113372" w:rsidP="00E5312C">
            <w:pPr>
              <w:widowControl w:val="0"/>
              <w:tabs>
                <w:tab w:val="left" w:pos="1080"/>
              </w:tabs>
              <w:rPr>
                <w:rFonts w:eastAsia="Times New Roman"/>
                <w:sz w:val="22"/>
                <w:szCs w:val="22"/>
              </w:rPr>
            </w:pPr>
            <w:r w:rsidRPr="005C21F4">
              <w:rPr>
                <w:rFonts w:eastAsia="Times New Roman"/>
                <w:sz w:val="22"/>
                <w:szCs w:val="22"/>
              </w:rPr>
              <w:t xml:space="preserve">      14,</w:t>
            </w:r>
            <w:r w:rsidR="00643BD5" w:rsidRPr="005C21F4">
              <w:rPr>
                <w:rFonts w:eastAsia="Times New Roman"/>
                <w:sz w:val="22"/>
                <w:szCs w:val="22"/>
              </w:rPr>
              <w:t>15</w:t>
            </w:r>
            <w:r w:rsidRPr="005C21F4">
              <w:rPr>
                <w:rFonts w:eastAsia="Times New Roman"/>
                <w:sz w:val="22"/>
                <w:szCs w:val="22"/>
              </w:rPr>
              <w:t>0</w:t>
            </w:r>
          </w:p>
        </w:tc>
      </w:tr>
      <w:tr w:rsidR="00643BD5" w:rsidRPr="005C21F4" w:rsidTr="00567D27">
        <w:tc>
          <w:tcPr>
            <w:tcW w:w="3708" w:type="dxa"/>
          </w:tcPr>
          <w:p w:rsidR="00643BD5" w:rsidRPr="005C21F4" w:rsidRDefault="00643BD5" w:rsidP="008A18FC">
            <w:pPr>
              <w:widowControl w:val="0"/>
              <w:tabs>
                <w:tab w:val="left" w:pos="1080"/>
              </w:tabs>
              <w:jc w:val="both"/>
              <w:rPr>
                <w:rFonts w:eastAsia="Times New Roman"/>
                <w:sz w:val="22"/>
                <w:szCs w:val="22"/>
              </w:rPr>
            </w:pPr>
          </w:p>
        </w:tc>
        <w:tc>
          <w:tcPr>
            <w:tcW w:w="1260" w:type="dxa"/>
            <w:tcBorders>
              <w:top w:val="double" w:sz="4" w:space="0" w:color="auto"/>
            </w:tcBorders>
          </w:tcPr>
          <w:p w:rsidR="00643BD5" w:rsidRPr="005C21F4" w:rsidRDefault="00643BD5" w:rsidP="008A18FC">
            <w:pPr>
              <w:widowControl w:val="0"/>
              <w:tabs>
                <w:tab w:val="left" w:pos="1080"/>
              </w:tabs>
              <w:jc w:val="both"/>
              <w:rPr>
                <w:rFonts w:eastAsia="Times New Roman"/>
                <w:sz w:val="22"/>
                <w:szCs w:val="22"/>
              </w:rPr>
            </w:pPr>
          </w:p>
        </w:tc>
      </w:tr>
    </w:tbl>
    <w:p w:rsidR="00643BD5" w:rsidRPr="005C21F4" w:rsidRDefault="00643BD5" w:rsidP="00A165FD">
      <w:pPr>
        <w:pStyle w:val="BodyText"/>
        <w:jc w:val="both"/>
        <w:rPr>
          <w:b/>
          <w:bCs/>
          <w:i w:val="0"/>
          <w:iCs w:val="0"/>
          <w:sz w:val="22"/>
          <w:szCs w:val="22"/>
        </w:rPr>
      </w:pPr>
      <w:r w:rsidRPr="005C21F4">
        <w:rPr>
          <w:b/>
          <w:bCs/>
          <w:i w:val="0"/>
          <w:iCs w:val="0"/>
          <w:sz w:val="22"/>
          <w:szCs w:val="22"/>
        </w:rPr>
        <w:t xml:space="preserve">      </w:t>
      </w:r>
    </w:p>
    <w:p w:rsidR="00643BD5" w:rsidRPr="005C21F4" w:rsidRDefault="00643BD5" w:rsidP="00B06737">
      <w:pPr>
        <w:pStyle w:val="Heading1"/>
        <w:ind w:hanging="1080"/>
        <w:jc w:val="both"/>
        <w:rPr>
          <w:sz w:val="22"/>
          <w:szCs w:val="22"/>
        </w:rPr>
      </w:pPr>
      <w:r w:rsidRPr="005C21F4">
        <w:rPr>
          <w:sz w:val="22"/>
          <w:szCs w:val="22"/>
        </w:rPr>
        <w:t xml:space="preserve">PART B: </w:t>
      </w:r>
      <w:r w:rsidRPr="005C21F4">
        <w:rPr>
          <w:sz w:val="22"/>
          <w:szCs w:val="22"/>
        </w:rPr>
        <w:tab/>
        <w:t xml:space="preserve">ADDITIONAL INFORMATION REQUIRED BY THE LISTING REQUIREMENTS OF BURSA SECURITIES </w:t>
      </w:r>
    </w:p>
    <w:p w:rsidR="00643BD5" w:rsidRPr="005C21F4" w:rsidRDefault="00643BD5" w:rsidP="008A18FC">
      <w:pPr>
        <w:jc w:val="both"/>
        <w:rPr>
          <w:sz w:val="22"/>
          <w:szCs w:val="22"/>
        </w:rPr>
      </w:pPr>
    </w:p>
    <w:p w:rsidR="00643BD5" w:rsidRPr="005C21F4" w:rsidRDefault="00643BD5" w:rsidP="008A18FC">
      <w:pPr>
        <w:jc w:val="both"/>
        <w:rPr>
          <w:sz w:val="22"/>
          <w:szCs w:val="22"/>
        </w:rPr>
      </w:pPr>
    </w:p>
    <w:p w:rsidR="00643BD5" w:rsidRPr="005C21F4" w:rsidRDefault="00643BD5" w:rsidP="008A18FC">
      <w:pPr>
        <w:tabs>
          <w:tab w:val="left" w:pos="1080"/>
        </w:tabs>
        <w:ind w:left="1080" w:hanging="720"/>
        <w:jc w:val="both"/>
        <w:rPr>
          <w:b/>
          <w:bCs/>
          <w:sz w:val="22"/>
          <w:szCs w:val="22"/>
        </w:rPr>
      </w:pPr>
      <w:r w:rsidRPr="005C21F4">
        <w:rPr>
          <w:b/>
          <w:bCs/>
          <w:sz w:val="22"/>
          <w:szCs w:val="22"/>
        </w:rPr>
        <w:t>B1.</w:t>
      </w:r>
      <w:r w:rsidRPr="005C21F4">
        <w:rPr>
          <w:sz w:val="22"/>
          <w:szCs w:val="22"/>
        </w:rPr>
        <w:tab/>
      </w:r>
      <w:r w:rsidRPr="005C21F4">
        <w:rPr>
          <w:b/>
          <w:bCs/>
          <w:sz w:val="22"/>
          <w:szCs w:val="22"/>
        </w:rPr>
        <w:t xml:space="preserve">Review of performance </w:t>
      </w:r>
    </w:p>
    <w:p w:rsidR="00643BD5" w:rsidRPr="005C21F4" w:rsidRDefault="00643BD5" w:rsidP="008A18FC">
      <w:pPr>
        <w:tabs>
          <w:tab w:val="left" w:pos="1080"/>
        </w:tabs>
        <w:ind w:left="1080" w:hanging="1080"/>
        <w:jc w:val="both"/>
        <w:rPr>
          <w:sz w:val="22"/>
          <w:szCs w:val="22"/>
        </w:rPr>
      </w:pPr>
      <w:r w:rsidRPr="005C21F4">
        <w:rPr>
          <w:sz w:val="22"/>
          <w:szCs w:val="22"/>
        </w:rPr>
        <w:tab/>
      </w:r>
    </w:p>
    <w:p w:rsidR="000F5DCE" w:rsidRPr="005C21F4" w:rsidRDefault="00643BD5" w:rsidP="00884C44">
      <w:pPr>
        <w:ind w:left="1080"/>
        <w:jc w:val="both"/>
        <w:rPr>
          <w:sz w:val="22"/>
          <w:szCs w:val="22"/>
        </w:rPr>
      </w:pPr>
      <w:r w:rsidRPr="005C21F4">
        <w:rPr>
          <w:sz w:val="22"/>
          <w:szCs w:val="22"/>
        </w:rPr>
        <w:t>The G</w:t>
      </w:r>
      <w:r w:rsidR="00113372" w:rsidRPr="005C21F4">
        <w:rPr>
          <w:sz w:val="22"/>
          <w:szCs w:val="22"/>
        </w:rPr>
        <w:t>roup achieved revenue and loss</w:t>
      </w:r>
      <w:r w:rsidRPr="005C21F4">
        <w:rPr>
          <w:sz w:val="22"/>
          <w:szCs w:val="22"/>
        </w:rPr>
        <w:t xml:space="preserve"> before tax for the current quarter of RM</w:t>
      </w:r>
      <w:r w:rsidR="00113372" w:rsidRPr="005C21F4">
        <w:rPr>
          <w:sz w:val="22"/>
          <w:szCs w:val="22"/>
        </w:rPr>
        <w:t>320.6 million and RM2.0</w:t>
      </w:r>
      <w:r w:rsidRPr="005C21F4">
        <w:rPr>
          <w:sz w:val="22"/>
          <w:szCs w:val="22"/>
        </w:rPr>
        <w:t xml:space="preserve"> million respectively. This represents a</w:t>
      </w:r>
      <w:r w:rsidR="00D51E4E" w:rsidRPr="005C21F4">
        <w:rPr>
          <w:sz w:val="22"/>
          <w:szCs w:val="22"/>
        </w:rPr>
        <w:t xml:space="preserve"> significant</w:t>
      </w:r>
      <w:r w:rsidRPr="005C21F4">
        <w:rPr>
          <w:sz w:val="22"/>
          <w:szCs w:val="22"/>
        </w:rPr>
        <w:t xml:space="preserve"> </w:t>
      </w:r>
      <w:r w:rsidR="00113372" w:rsidRPr="005C21F4">
        <w:rPr>
          <w:sz w:val="22"/>
          <w:szCs w:val="22"/>
        </w:rPr>
        <w:t>in</w:t>
      </w:r>
      <w:r w:rsidRPr="005C21F4">
        <w:rPr>
          <w:sz w:val="22"/>
          <w:szCs w:val="22"/>
        </w:rPr>
        <w:t>crease of RM</w:t>
      </w:r>
      <w:r w:rsidR="00C222E9" w:rsidRPr="005C21F4">
        <w:rPr>
          <w:sz w:val="22"/>
          <w:szCs w:val="22"/>
        </w:rPr>
        <w:t>127.9 million or 66.4</w:t>
      </w:r>
      <w:r w:rsidRPr="005C21F4">
        <w:rPr>
          <w:sz w:val="22"/>
          <w:szCs w:val="22"/>
        </w:rPr>
        <w:t xml:space="preserve">% </w:t>
      </w:r>
      <w:r w:rsidR="00C222E9" w:rsidRPr="005C21F4">
        <w:rPr>
          <w:sz w:val="22"/>
          <w:szCs w:val="22"/>
        </w:rPr>
        <w:t>higher</w:t>
      </w:r>
      <w:r w:rsidRPr="005C21F4">
        <w:rPr>
          <w:sz w:val="22"/>
          <w:szCs w:val="22"/>
        </w:rPr>
        <w:t xml:space="preserve"> in revenue than that of its corresponding quarter. </w:t>
      </w:r>
      <w:r w:rsidR="00C45853">
        <w:rPr>
          <w:sz w:val="22"/>
          <w:szCs w:val="22"/>
        </w:rPr>
        <w:t xml:space="preserve">However, the Group suffered a loss before tax of RM2.0 million due to </w:t>
      </w:r>
      <w:r w:rsidR="00C900CA">
        <w:rPr>
          <w:sz w:val="22"/>
          <w:szCs w:val="22"/>
        </w:rPr>
        <w:t>lower selling prices and higher sales and marketing expenses.</w:t>
      </w:r>
      <w:r w:rsidR="00C45853">
        <w:rPr>
          <w:sz w:val="22"/>
          <w:szCs w:val="22"/>
        </w:rPr>
        <w:t xml:space="preserve"> </w:t>
      </w:r>
    </w:p>
    <w:p w:rsidR="000F5DCE" w:rsidRPr="005C21F4" w:rsidRDefault="000F5DCE" w:rsidP="00CB6536">
      <w:pPr>
        <w:ind w:left="1080"/>
        <w:jc w:val="both"/>
        <w:rPr>
          <w:sz w:val="22"/>
          <w:szCs w:val="22"/>
        </w:rPr>
      </w:pPr>
    </w:p>
    <w:p w:rsidR="00643BD5" w:rsidRPr="005C21F4" w:rsidRDefault="00884C44" w:rsidP="00586950">
      <w:pPr>
        <w:ind w:left="1080"/>
        <w:jc w:val="both"/>
        <w:rPr>
          <w:sz w:val="22"/>
          <w:szCs w:val="22"/>
        </w:rPr>
      </w:pPr>
      <w:r w:rsidRPr="005C21F4">
        <w:rPr>
          <w:sz w:val="22"/>
          <w:szCs w:val="22"/>
        </w:rPr>
        <w:t>The significant in</w:t>
      </w:r>
      <w:r w:rsidR="00643BD5" w:rsidRPr="005C21F4">
        <w:rPr>
          <w:sz w:val="22"/>
          <w:szCs w:val="22"/>
        </w:rPr>
        <w:t xml:space="preserve">crease in revenue is due to </w:t>
      </w:r>
      <w:r w:rsidRPr="005C21F4">
        <w:rPr>
          <w:sz w:val="22"/>
          <w:szCs w:val="22"/>
        </w:rPr>
        <w:t>in</w:t>
      </w:r>
      <w:r w:rsidR="00643BD5" w:rsidRPr="005C21F4">
        <w:rPr>
          <w:sz w:val="22"/>
          <w:szCs w:val="22"/>
        </w:rPr>
        <w:t xml:space="preserve">creases in </w:t>
      </w:r>
      <w:r w:rsidRPr="005C21F4">
        <w:rPr>
          <w:sz w:val="22"/>
          <w:szCs w:val="22"/>
        </w:rPr>
        <w:t>sales volume</w:t>
      </w:r>
      <w:r w:rsidR="00643BD5" w:rsidRPr="005C21F4">
        <w:rPr>
          <w:sz w:val="22"/>
          <w:szCs w:val="22"/>
        </w:rPr>
        <w:t xml:space="preserve"> of </w:t>
      </w:r>
      <w:r w:rsidR="00195846">
        <w:rPr>
          <w:sz w:val="22"/>
          <w:szCs w:val="22"/>
        </w:rPr>
        <w:t xml:space="preserve">all </w:t>
      </w:r>
      <w:r w:rsidR="00643BD5" w:rsidRPr="005C21F4">
        <w:rPr>
          <w:sz w:val="22"/>
          <w:szCs w:val="22"/>
        </w:rPr>
        <w:t>our</w:t>
      </w:r>
      <w:r w:rsidRPr="005C21F4">
        <w:rPr>
          <w:sz w:val="22"/>
          <w:szCs w:val="22"/>
        </w:rPr>
        <w:t xml:space="preserve"> steel products albeit at lower</w:t>
      </w:r>
      <w:r w:rsidR="00643BD5" w:rsidRPr="005C21F4">
        <w:rPr>
          <w:sz w:val="22"/>
          <w:szCs w:val="22"/>
        </w:rPr>
        <w:t xml:space="preserve"> </w:t>
      </w:r>
      <w:r w:rsidRPr="005C21F4">
        <w:rPr>
          <w:sz w:val="22"/>
          <w:szCs w:val="22"/>
        </w:rPr>
        <w:t>selling prices</w:t>
      </w:r>
      <w:r w:rsidR="00643BD5" w:rsidRPr="005C21F4">
        <w:rPr>
          <w:sz w:val="22"/>
          <w:szCs w:val="22"/>
        </w:rPr>
        <w:t xml:space="preserve">. </w:t>
      </w:r>
    </w:p>
    <w:p w:rsidR="00643BD5" w:rsidRPr="005C21F4" w:rsidRDefault="00643BD5" w:rsidP="005E06C9">
      <w:pPr>
        <w:tabs>
          <w:tab w:val="left" w:pos="1080"/>
        </w:tabs>
        <w:jc w:val="both"/>
        <w:rPr>
          <w:bCs/>
          <w:sz w:val="22"/>
          <w:szCs w:val="22"/>
        </w:rPr>
      </w:pPr>
    </w:p>
    <w:p w:rsidR="00643BD5" w:rsidRPr="005C21F4" w:rsidRDefault="00643BD5" w:rsidP="005E06C9">
      <w:pPr>
        <w:tabs>
          <w:tab w:val="left" w:pos="1080"/>
        </w:tabs>
        <w:jc w:val="both"/>
        <w:rPr>
          <w:bCs/>
          <w:sz w:val="22"/>
          <w:szCs w:val="22"/>
        </w:rPr>
      </w:pPr>
    </w:p>
    <w:p w:rsidR="00643BD5" w:rsidRPr="005C21F4" w:rsidRDefault="00643BD5" w:rsidP="005E06C9">
      <w:pPr>
        <w:tabs>
          <w:tab w:val="left" w:pos="1080"/>
        </w:tabs>
        <w:ind w:left="1080" w:hanging="720"/>
        <w:jc w:val="both"/>
        <w:rPr>
          <w:b/>
          <w:bCs/>
          <w:sz w:val="22"/>
          <w:szCs w:val="22"/>
        </w:rPr>
      </w:pPr>
      <w:r w:rsidRPr="005C21F4">
        <w:rPr>
          <w:b/>
          <w:bCs/>
          <w:sz w:val="22"/>
          <w:szCs w:val="22"/>
        </w:rPr>
        <w:t>B2.</w:t>
      </w:r>
      <w:r w:rsidRPr="005C21F4">
        <w:rPr>
          <w:b/>
          <w:sz w:val="22"/>
          <w:szCs w:val="22"/>
        </w:rPr>
        <w:tab/>
      </w:r>
      <w:r w:rsidRPr="005C21F4">
        <w:rPr>
          <w:b/>
          <w:bCs/>
          <w:sz w:val="22"/>
          <w:szCs w:val="22"/>
        </w:rPr>
        <w:t>Variation of results against preceding quarter</w:t>
      </w:r>
      <w:r w:rsidRPr="005C21F4">
        <w:rPr>
          <w:b/>
          <w:sz w:val="22"/>
          <w:szCs w:val="22"/>
        </w:rPr>
        <w:t xml:space="preserve"> </w:t>
      </w:r>
    </w:p>
    <w:p w:rsidR="00643BD5" w:rsidRPr="005C21F4" w:rsidRDefault="00643BD5" w:rsidP="005E06C9">
      <w:pPr>
        <w:jc w:val="both"/>
        <w:rPr>
          <w:sz w:val="22"/>
          <w:szCs w:val="22"/>
        </w:rPr>
      </w:pPr>
    </w:p>
    <w:p w:rsidR="00643BD5" w:rsidRPr="005C21F4" w:rsidRDefault="00643BD5" w:rsidP="005E06C9">
      <w:pPr>
        <w:tabs>
          <w:tab w:val="left" w:pos="1080"/>
        </w:tabs>
        <w:ind w:left="1080" w:hanging="1080"/>
        <w:jc w:val="both"/>
        <w:rPr>
          <w:sz w:val="22"/>
          <w:szCs w:val="22"/>
        </w:rPr>
      </w:pPr>
      <w:r w:rsidRPr="005C21F4">
        <w:rPr>
          <w:sz w:val="22"/>
          <w:szCs w:val="22"/>
        </w:rPr>
        <w:tab/>
        <w:t xml:space="preserve">The Group’s revenue has </w:t>
      </w:r>
      <w:r w:rsidR="00884C44" w:rsidRPr="005C21F4">
        <w:rPr>
          <w:sz w:val="22"/>
          <w:szCs w:val="22"/>
        </w:rPr>
        <w:t>in</w:t>
      </w:r>
      <w:r w:rsidRPr="005C21F4">
        <w:rPr>
          <w:sz w:val="22"/>
          <w:szCs w:val="22"/>
        </w:rPr>
        <w:t xml:space="preserve">creased by </w:t>
      </w:r>
      <w:r w:rsidR="00884C44" w:rsidRPr="005C21F4">
        <w:rPr>
          <w:sz w:val="22"/>
          <w:szCs w:val="22"/>
        </w:rPr>
        <w:t>6.8</w:t>
      </w:r>
      <w:r w:rsidRPr="005C21F4">
        <w:rPr>
          <w:sz w:val="22"/>
          <w:szCs w:val="22"/>
        </w:rPr>
        <w:t>%, from RM30</w:t>
      </w:r>
      <w:r w:rsidR="00884C44" w:rsidRPr="005C21F4">
        <w:rPr>
          <w:sz w:val="22"/>
          <w:szCs w:val="22"/>
        </w:rPr>
        <w:t>0.3</w:t>
      </w:r>
      <w:r w:rsidRPr="005C21F4">
        <w:rPr>
          <w:sz w:val="22"/>
          <w:szCs w:val="22"/>
        </w:rPr>
        <w:t xml:space="preserve"> million in </w:t>
      </w:r>
      <w:r w:rsidR="00884C44" w:rsidRPr="005C21F4">
        <w:rPr>
          <w:sz w:val="22"/>
          <w:szCs w:val="22"/>
        </w:rPr>
        <w:t>the preceding quarter to RM320.6</w:t>
      </w:r>
      <w:r w:rsidRPr="005C21F4">
        <w:rPr>
          <w:sz w:val="22"/>
          <w:szCs w:val="22"/>
        </w:rPr>
        <w:t xml:space="preserve"> million in this quarter. The </w:t>
      </w:r>
      <w:r w:rsidR="00884C44" w:rsidRPr="005C21F4">
        <w:rPr>
          <w:sz w:val="22"/>
          <w:szCs w:val="22"/>
        </w:rPr>
        <w:t>in</w:t>
      </w:r>
      <w:r w:rsidRPr="005C21F4">
        <w:rPr>
          <w:sz w:val="22"/>
          <w:szCs w:val="22"/>
        </w:rPr>
        <w:t xml:space="preserve">crease in revenue is due to </w:t>
      </w:r>
      <w:r w:rsidR="00884C44" w:rsidRPr="005C21F4">
        <w:rPr>
          <w:sz w:val="22"/>
          <w:szCs w:val="22"/>
        </w:rPr>
        <w:t>in</w:t>
      </w:r>
      <w:r w:rsidRPr="005C21F4">
        <w:rPr>
          <w:sz w:val="22"/>
          <w:szCs w:val="22"/>
        </w:rPr>
        <w:t xml:space="preserve">crease in sales volume of </w:t>
      </w:r>
      <w:r w:rsidR="00884C44" w:rsidRPr="005C21F4">
        <w:rPr>
          <w:sz w:val="22"/>
          <w:szCs w:val="22"/>
        </w:rPr>
        <w:t>our steel products albeit at low</w:t>
      </w:r>
      <w:r w:rsidRPr="005C21F4">
        <w:rPr>
          <w:sz w:val="22"/>
          <w:szCs w:val="22"/>
        </w:rPr>
        <w:t>er selling prices.</w:t>
      </w:r>
    </w:p>
    <w:p w:rsidR="00643BD5" w:rsidRPr="005C21F4" w:rsidRDefault="00643BD5" w:rsidP="005E06C9">
      <w:pPr>
        <w:tabs>
          <w:tab w:val="left" w:pos="1080"/>
        </w:tabs>
        <w:ind w:left="1080" w:hanging="1080"/>
        <w:jc w:val="both"/>
        <w:rPr>
          <w:sz w:val="22"/>
          <w:szCs w:val="22"/>
        </w:rPr>
      </w:pPr>
      <w:r w:rsidRPr="005C21F4">
        <w:rPr>
          <w:sz w:val="22"/>
          <w:szCs w:val="22"/>
        </w:rPr>
        <w:t xml:space="preserve"> </w:t>
      </w:r>
    </w:p>
    <w:p w:rsidR="002B482C" w:rsidRPr="005C21F4" w:rsidRDefault="002B482C" w:rsidP="002B482C">
      <w:pPr>
        <w:ind w:left="1080"/>
        <w:jc w:val="both"/>
        <w:rPr>
          <w:sz w:val="22"/>
          <w:szCs w:val="22"/>
        </w:rPr>
      </w:pPr>
      <w:r w:rsidRPr="005C21F4">
        <w:rPr>
          <w:sz w:val="22"/>
          <w:szCs w:val="22"/>
        </w:rPr>
        <w:t>As a result of the selling price contraction, profit before tax of RM8.3 million in the corresponding quarter reduce</w:t>
      </w:r>
      <w:r w:rsidR="00195846">
        <w:rPr>
          <w:sz w:val="22"/>
          <w:szCs w:val="22"/>
        </w:rPr>
        <w:t>d</w:t>
      </w:r>
      <w:r w:rsidRPr="005C21F4">
        <w:rPr>
          <w:sz w:val="22"/>
          <w:szCs w:val="22"/>
        </w:rPr>
        <w:t xml:space="preserve"> by RM10.3 million or 1</w:t>
      </w:r>
      <w:r w:rsidR="00264BBB" w:rsidRPr="005C21F4">
        <w:rPr>
          <w:sz w:val="22"/>
          <w:szCs w:val="22"/>
        </w:rPr>
        <w:t>23.9</w:t>
      </w:r>
      <w:r w:rsidRPr="005C21F4">
        <w:rPr>
          <w:sz w:val="22"/>
          <w:szCs w:val="22"/>
        </w:rPr>
        <w:t xml:space="preserve">% to </w:t>
      </w:r>
      <w:r w:rsidR="00195846">
        <w:rPr>
          <w:sz w:val="22"/>
          <w:szCs w:val="22"/>
        </w:rPr>
        <w:t xml:space="preserve">register </w:t>
      </w:r>
      <w:r w:rsidRPr="005C21F4">
        <w:rPr>
          <w:sz w:val="22"/>
          <w:szCs w:val="22"/>
        </w:rPr>
        <w:t>a loss before tax of RM2.0 million.</w:t>
      </w:r>
    </w:p>
    <w:p w:rsidR="00643BD5" w:rsidRDefault="00643BD5" w:rsidP="008A18FC">
      <w:pPr>
        <w:tabs>
          <w:tab w:val="left" w:pos="-540"/>
        </w:tabs>
        <w:jc w:val="both"/>
        <w:rPr>
          <w:sz w:val="22"/>
          <w:szCs w:val="22"/>
        </w:rPr>
      </w:pPr>
    </w:p>
    <w:p w:rsidR="005A159A" w:rsidRPr="005C21F4" w:rsidRDefault="005A159A" w:rsidP="008A18FC">
      <w:pPr>
        <w:tabs>
          <w:tab w:val="left" w:pos="-540"/>
        </w:tabs>
        <w:jc w:val="both"/>
        <w:rPr>
          <w:sz w:val="22"/>
          <w:szCs w:val="22"/>
        </w:rPr>
      </w:pPr>
    </w:p>
    <w:p w:rsidR="00643BD5" w:rsidRPr="005C21F4" w:rsidRDefault="00643BD5" w:rsidP="008A18FC">
      <w:pPr>
        <w:tabs>
          <w:tab w:val="left" w:pos="1080"/>
        </w:tabs>
        <w:ind w:left="1080" w:hanging="720"/>
        <w:jc w:val="both"/>
        <w:rPr>
          <w:sz w:val="22"/>
          <w:szCs w:val="22"/>
        </w:rPr>
      </w:pPr>
      <w:r w:rsidRPr="005C21F4">
        <w:rPr>
          <w:b/>
          <w:bCs/>
          <w:sz w:val="22"/>
          <w:szCs w:val="22"/>
        </w:rPr>
        <w:t>B3.</w:t>
      </w:r>
      <w:r w:rsidRPr="005C21F4">
        <w:rPr>
          <w:sz w:val="22"/>
          <w:szCs w:val="22"/>
        </w:rPr>
        <w:tab/>
      </w:r>
      <w:r w:rsidRPr="005C21F4">
        <w:rPr>
          <w:b/>
          <w:bCs/>
          <w:sz w:val="22"/>
          <w:szCs w:val="22"/>
        </w:rPr>
        <w:t>Current year prospects</w:t>
      </w:r>
      <w:r w:rsidRPr="005C21F4">
        <w:rPr>
          <w:sz w:val="22"/>
          <w:szCs w:val="22"/>
        </w:rPr>
        <w:t xml:space="preserve">   </w:t>
      </w:r>
    </w:p>
    <w:p w:rsidR="00643BD5" w:rsidRPr="005C21F4" w:rsidRDefault="00643BD5" w:rsidP="008A18FC">
      <w:pPr>
        <w:tabs>
          <w:tab w:val="left" w:pos="1080"/>
        </w:tabs>
        <w:ind w:left="1080" w:hanging="720"/>
        <w:jc w:val="both"/>
        <w:rPr>
          <w:sz w:val="22"/>
          <w:szCs w:val="22"/>
        </w:rPr>
      </w:pPr>
    </w:p>
    <w:p w:rsidR="00781B22" w:rsidRPr="005C21F4" w:rsidRDefault="00EA543B" w:rsidP="00781B22">
      <w:pPr>
        <w:pStyle w:val="Default"/>
        <w:ind w:left="1080"/>
        <w:jc w:val="both"/>
        <w:rPr>
          <w:rFonts w:ascii="Times New Roman" w:hAnsi="Times New Roman" w:cs="Times New Roman"/>
          <w:color w:val="auto"/>
          <w:sz w:val="22"/>
          <w:szCs w:val="22"/>
        </w:rPr>
      </w:pPr>
      <w:r>
        <w:rPr>
          <w:rFonts w:ascii="Times New Roman" w:hAnsi="Times New Roman" w:cs="Times New Roman"/>
          <w:color w:val="auto"/>
          <w:sz w:val="22"/>
          <w:szCs w:val="22"/>
        </w:rPr>
        <w:t>T</w:t>
      </w:r>
      <w:r w:rsidR="00781B22" w:rsidRPr="005C21F4">
        <w:rPr>
          <w:rFonts w:ascii="Times New Roman" w:hAnsi="Times New Roman" w:cs="Times New Roman"/>
          <w:color w:val="auto"/>
          <w:sz w:val="22"/>
          <w:szCs w:val="22"/>
        </w:rPr>
        <w:t xml:space="preserve">he </w:t>
      </w:r>
      <w:r w:rsidR="00C900CA">
        <w:rPr>
          <w:rFonts w:ascii="Times New Roman" w:hAnsi="Times New Roman" w:cs="Times New Roman"/>
          <w:color w:val="auto"/>
          <w:sz w:val="22"/>
          <w:szCs w:val="22"/>
        </w:rPr>
        <w:t>unfavourable market conditions which have eroded our margins in the third quarter have continued into the fourth quarter. As external economic forces are depressing selling prices, the Group is looking into increasing its export volume in order to reduce its unit production cost and thereby achieve a higher margin for its products.</w:t>
      </w:r>
      <w:r w:rsidR="00781B22" w:rsidRPr="005C21F4">
        <w:rPr>
          <w:rFonts w:ascii="Times New Roman" w:hAnsi="Times New Roman" w:cs="Times New Roman"/>
          <w:color w:val="auto"/>
          <w:sz w:val="22"/>
          <w:szCs w:val="22"/>
        </w:rPr>
        <w:t xml:space="preserve">     </w:t>
      </w:r>
    </w:p>
    <w:p w:rsidR="00643BD5" w:rsidRPr="00C900CA" w:rsidRDefault="00643BD5" w:rsidP="002B482C">
      <w:pPr>
        <w:tabs>
          <w:tab w:val="left" w:pos="1080"/>
        </w:tabs>
        <w:ind w:left="1080" w:hanging="720"/>
        <w:jc w:val="both"/>
        <w:rPr>
          <w:sz w:val="22"/>
          <w:szCs w:val="22"/>
          <w:lang w:val="ms-MY"/>
        </w:rPr>
      </w:pPr>
    </w:p>
    <w:p w:rsidR="00643BD5" w:rsidRDefault="00643BD5" w:rsidP="008A18FC">
      <w:pPr>
        <w:tabs>
          <w:tab w:val="left" w:pos="1080"/>
        </w:tabs>
        <w:ind w:left="1080" w:hanging="720"/>
        <w:jc w:val="both"/>
        <w:rPr>
          <w:sz w:val="22"/>
          <w:szCs w:val="22"/>
        </w:rPr>
      </w:pPr>
      <w:r w:rsidRPr="005C21F4">
        <w:rPr>
          <w:sz w:val="22"/>
          <w:szCs w:val="22"/>
        </w:rPr>
        <w:tab/>
        <w:t>Barring any unforeseen circumstances, the Group is cautiously optimistic that the Group results for 2011 should still be positive.</w:t>
      </w:r>
    </w:p>
    <w:p w:rsidR="00C900CA" w:rsidRPr="005C21F4" w:rsidRDefault="00C900CA" w:rsidP="008A18FC">
      <w:pPr>
        <w:tabs>
          <w:tab w:val="left" w:pos="1080"/>
        </w:tabs>
        <w:ind w:left="1080" w:hanging="720"/>
        <w:jc w:val="both"/>
        <w:rPr>
          <w:sz w:val="22"/>
          <w:szCs w:val="22"/>
        </w:rPr>
      </w:pPr>
    </w:p>
    <w:p w:rsidR="00643BD5" w:rsidRPr="005C21F4" w:rsidRDefault="00643BD5" w:rsidP="008A18FC">
      <w:pPr>
        <w:tabs>
          <w:tab w:val="left" w:pos="1080"/>
        </w:tabs>
        <w:ind w:left="1080" w:hanging="720"/>
        <w:jc w:val="both"/>
        <w:rPr>
          <w:b/>
          <w:bCs/>
          <w:sz w:val="22"/>
          <w:szCs w:val="22"/>
        </w:rPr>
      </w:pPr>
    </w:p>
    <w:p w:rsidR="00643BD5" w:rsidRPr="005C21F4" w:rsidRDefault="00643BD5" w:rsidP="008A18FC">
      <w:pPr>
        <w:tabs>
          <w:tab w:val="left" w:pos="1080"/>
        </w:tabs>
        <w:ind w:left="1080" w:hanging="720"/>
        <w:jc w:val="both"/>
        <w:rPr>
          <w:sz w:val="22"/>
          <w:szCs w:val="22"/>
        </w:rPr>
      </w:pPr>
      <w:r w:rsidRPr="005C21F4">
        <w:rPr>
          <w:b/>
          <w:bCs/>
          <w:sz w:val="22"/>
          <w:szCs w:val="22"/>
        </w:rPr>
        <w:t>B4.</w:t>
      </w:r>
      <w:r w:rsidRPr="005C21F4">
        <w:rPr>
          <w:sz w:val="22"/>
          <w:szCs w:val="22"/>
        </w:rPr>
        <w:tab/>
      </w:r>
      <w:r w:rsidRPr="005C21F4">
        <w:rPr>
          <w:b/>
          <w:bCs/>
          <w:sz w:val="22"/>
          <w:szCs w:val="22"/>
        </w:rPr>
        <w:t>Variance of actual and forecast profit</w:t>
      </w:r>
      <w:r w:rsidRPr="005C21F4">
        <w:rPr>
          <w:sz w:val="22"/>
          <w:szCs w:val="22"/>
        </w:rPr>
        <w:t xml:space="preserve"> </w:t>
      </w:r>
    </w:p>
    <w:p w:rsidR="00643BD5" w:rsidRPr="005C21F4" w:rsidRDefault="00643BD5" w:rsidP="008A18FC">
      <w:pPr>
        <w:tabs>
          <w:tab w:val="left" w:pos="1080"/>
        </w:tabs>
        <w:ind w:left="1080" w:hanging="720"/>
        <w:jc w:val="both"/>
        <w:rPr>
          <w:sz w:val="22"/>
          <w:szCs w:val="22"/>
        </w:rPr>
      </w:pPr>
    </w:p>
    <w:p w:rsidR="00643BD5" w:rsidRPr="005C21F4" w:rsidRDefault="00643BD5" w:rsidP="00C20B9C">
      <w:pPr>
        <w:tabs>
          <w:tab w:val="left" w:pos="1080"/>
          <w:tab w:val="left" w:pos="3960"/>
        </w:tabs>
        <w:ind w:left="1080" w:hanging="1080"/>
        <w:jc w:val="both"/>
        <w:rPr>
          <w:sz w:val="22"/>
          <w:szCs w:val="22"/>
        </w:rPr>
      </w:pPr>
      <w:r w:rsidRPr="005C21F4">
        <w:rPr>
          <w:sz w:val="22"/>
          <w:szCs w:val="22"/>
        </w:rPr>
        <w:tab/>
        <w:t>Not applicable as the Group does not make any profit forecast for current financial year.</w:t>
      </w:r>
    </w:p>
    <w:p w:rsidR="00643BD5" w:rsidRDefault="00643BD5" w:rsidP="008A18FC">
      <w:pPr>
        <w:tabs>
          <w:tab w:val="left" w:pos="1080"/>
        </w:tabs>
        <w:ind w:left="1080" w:hanging="720"/>
        <w:jc w:val="both"/>
        <w:rPr>
          <w:b/>
          <w:bCs/>
          <w:sz w:val="22"/>
          <w:szCs w:val="22"/>
        </w:rPr>
      </w:pPr>
    </w:p>
    <w:p w:rsidR="00C900CA" w:rsidRPr="005C21F4" w:rsidRDefault="00C900CA" w:rsidP="008A18FC">
      <w:pPr>
        <w:tabs>
          <w:tab w:val="left" w:pos="1080"/>
        </w:tabs>
        <w:ind w:left="1080" w:hanging="720"/>
        <w:jc w:val="both"/>
        <w:rPr>
          <w:b/>
          <w:bCs/>
          <w:sz w:val="22"/>
          <w:szCs w:val="22"/>
        </w:rPr>
      </w:pPr>
    </w:p>
    <w:p w:rsidR="00643BD5" w:rsidRPr="005C21F4" w:rsidRDefault="00643BD5" w:rsidP="008A18FC">
      <w:pPr>
        <w:tabs>
          <w:tab w:val="left" w:pos="1080"/>
        </w:tabs>
        <w:ind w:left="1080" w:hanging="720"/>
        <w:jc w:val="both"/>
        <w:rPr>
          <w:sz w:val="22"/>
          <w:szCs w:val="22"/>
        </w:rPr>
      </w:pPr>
      <w:r w:rsidRPr="005C21F4">
        <w:rPr>
          <w:b/>
          <w:bCs/>
          <w:sz w:val="22"/>
          <w:szCs w:val="22"/>
        </w:rPr>
        <w:lastRenderedPageBreak/>
        <w:t>B5.</w:t>
      </w:r>
      <w:r w:rsidRPr="005C21F4">
        <w:rPr>
          <w:sz w:val="22"/>
          <w:szCs w:val="22"/>
        </w:rPr>
        <w:tab/>
      </w:r>
      <w:r w:rsidRPr="005C21F4">
        <w:rPr>
          <w:b/>
          <w:bCs/>
          <w:sz w:val="22"/>
          <w:szCs w:val="22"/>
        </w:rPr>
        <w:t>Tax expense</w:t>
      </w:r>
      <w:r w:rsidR="00264BBB" w:rsidRPr="005C21F4">
        <w:rPr>
          <w:b/>
          <w:bCs/>
          <w:sz w:val="22"/>
          <w:szCs w:val="22"/>
        </w:rPr>
        <w:t>/ (</w:t>
      </w:r>
      <w:r w:rsidR="00FD183E" w:rsidRPr="005C21F4">
        <w:rPr>
          <w:b/>
          <w:bCs/>
          <w:sz w:val="22"/>
          <w:szCs w:val="22"/>
        </w:rPr>
        <w:t>income)</w:t>
      </w:r>
      <w:r w:rsidRPr="005C21F4">
        <w:rPr>
          <w:sz w:val="22"/>
          <w:szCs w:val="22"/>
        </w:rPr>
        <w:t xml:space="preserve"> </w:t>
      </w:r>
    </w:p>
    <w:p w:rsidR="00643BD5" w:rsidRPr="005C21F4" w:rsidRDefault="00643BD5" w:rsidP="00017EDF">
      <w:pPr>
        <w:ind w:left="1080"/>
        <w:jc w:val="both"/>
        <w:rPr>
          <w:sz w:val="22"/>
          <w:szCs w:val="22"/>
        </w:rPr>
      </w:pPr>
    </w:p>
    <w:tbl>
      <w:tblPr>
        <w:tblW w:w="9236" w:type="dxa"/>
        <w:tblInd w:w="1188" w:type="dxa"/>
        <w:tblLayout w:type="fixed"/>
        <w:tblLook w:val="0000"/>
      </w:tblPr>
      <w:tblGrid>
        <w:gridCol w:w="2790"/>
        <w:gridCol w:w="180"/>
        <w:gridCol w:w="78"/>
        <w:gridCol w:w="1272"/>
        <w:gridCol w:w="113"/>
        <w:gridCol w:w="1957"/>
        <w:gridCol w:w="167"/>
        <w:gridCol w:w="283"/>
        <w:gridCol w:w="179"/>
        <w:gridCol w:w="1981"/>
        <w:gridCol w:w="236"/>
      </w:tblGrid>
      <w:tr w:rsidR="00CC5E44" w:rsidRPr="005C21F4" w:rsidTr="00D34649">
        <w:trPr>
          <w:trHeight w:val="558"/>
        </w:trPr>
        <w:tc>
          <w:tcPr>
            <w:tcW w:w="3048" w:type="dxa"/>
            <w:gridSpan w:val="3"/>
            <w:tcBorders>
              <w:top w:val="nil"/>
              <w:left w:val="nil"/>
              <w:bottom w:val="nil"/>
              <w:right w:val="nil"/>
            </w:tcBorders>
            <w:vAlign w:val="bottom"/>
          </w:tcPr>
          <w:p w:rsidR="00CC5E44" w:rsidRPr="005C21F4" w:rsidRDefault="00CC5E44" w:rsidP="004E03D6">
            <w:pPr>
              <w:jc w:val="both"/>
              <w:rPr>
                <w:sz w:val="22"/>
                <w:szCs w:val="22"/>
              </w:rPr>
            </w:pPr>
          </w:p>
        </w:tc>
        <w:tc>
          <w:tcPr>
            <w:tcW w:w="1385" w:type="dxa"/>
            <w:gridSpan w:val="2"/>
            <w:tcBorders>
              <w:top w:val="nil"/>
              <w:left w:val="nil"/>
              <w:bottom w:val="nil"/>
              <w:right w:val="nil"/>
            </w:tcBorders>
            <w:vAlign w:val="bottom"/>
          </w:tcPr>
          <w:p w:rsidR="00CC5E44" w:rsidRPr="005C21F4" w:rsidRDefault="00CC5E44" w:rsidP="004E03D6">
            <w:pPr>
              <w:jc w:val="both"/>
              <w:rPr>
                <w:sz w:val="22"/>
                <w:szCs w:val="22"/>
              </w:rPr>
            </w:pPr>
          </w:p>
        </w:tc>
        <w:tc>
          <w:tcPr>
            <w:tcW w:w="2124" w:type="dxa"/>
            <w:gridSpan w:val="2"/>
            <w:tcBorders>
              <w:top w:val="nil"/>
              <w:left w:val="nil"/>
              <w:bottom w:val="nil"/>
              <w:right w:val="nil"/>
            </w:tcBorders>
            <w:vAlign w:val="bottom"/>
          </w:tcPr>
          <w:p w:rsidR="00CC5E44" w:rsidRPr="005C21F4" w:rsidRDefault="00CC5E44" w:rsidP="004E03D6">
            <w:pPr>
              <w:jc w:val="center"/>
              <w:rPr>
                <w:b/>
                <w:sz w:val="22"/>
                <w:szCs w:val="22"/>
              </w:rPr>
            </w:pPr>
            <w:r w:rsidRPr="005C21F4">
              <w:rPr>
                <w:b/>
                <w:sz w:val="22"/>
                <w:szCs w:val="22"/>
              </w:rPr>
              <w:t>Current</w:t>
            </w:r>
          </w:p>
          <w:p w:rsidR="00CC5E44" w:rsidRPr="005C21F4" w:rsidRDefault="00CC5E44" w:rsidP="004643FE">
            <w:pPr>
              <w:jc w:val="center"/>
              <w:rPr>
                <w:b/>
                <w:sz w:val="22"/>
                <w:szCs w:val="22"/>
              </w:rPr>
            </w:pPr>
            <w:r w:rsidRPr="005C21F4">
              <w:rPr>
                <w:b/>
                <w:sz w:val="22"/>
                <w:szCs w:val="22"/>
              </w:rPr>
              <w:t xml:space="preserve">quarter </w:t>
            </w:r>
          </w:p>
        </w:tc>
        <w:tc>
          <w:tcPr>
            <w:tcW w:w="462" w:type="dxa"/>
            <w:gridSpan w:val="2"/>
            <w:tcBorders>
              <w:top w:val="nil"/>
              <w:left w:val="nil"/>
              <w:bottom w:val="nil"/>
              <w:right w:val="nil"/>
            </w:tcBorders>
            <w:vAlign w:val="bottom"/>
          </w:tcPr>
          <w:p w:rsidR="00CC5E44" w:rsidRPr="005C21F4" w:rsidRDefault="00CC5E44" w:rsidP="004E03D6">
            <w:pPr>
              <w:jc w:val="both"/>
              <w:rPr>
                <w:sz w:val="22"/>
                <w:szCs w:val="22"/>
              </w:rPr>
            </w:pPr>
          </w:p>
        </w:tc>
        <w:tc>
          <w:tcPr>
            <w:tcW w:w="2217" w:type="dxa"/>
            <w:gridSpan w:val="2"/>
            <w:tcBorders>
              <w:top w:val="nil"/>
              <w:left w:val="nil"/>
              <w:bottom w:val="nil"/>
              <w:right w:val="nil"/>
            </w:tcBorders>
            <w:vAlign w:val="bottom"/>
          </w:tcPr>
          <w:p w:rsidR="00CC5E44" w:rsidRPr="005C21F4" w:rsidRDefault="00CC5E44" w:rsidP="004E03D6">
            <w:pPr>
              <w:jc w:val="center"/>
              <w:rPr>
                <w:b/>
                <w:bCs/>
                <w:sz w:val="22"/>
                <w:szCs w:val="22"/>
              </w:rPr>
            </w:pPr>
            <w:r w:rsidRPr="005C21F4">
              <w:rPr>
                <w:b/>
                <w:bCs/>
                <w:sz w:val="22"/>
                <w:szCs w:val="22"/>
              </w:rPr>
              <w:t>Current</w:t>
            </w:r>
          </w:p>
          <w:p w:rsidR="00CC5E44" w:rsidRPr="005C21F4" w:rsidRDefault="00CC5E44" w:rsidP="004E03D6">
            <w:pPr>
              <w:jc w:val="center"/>
              <w:rPr>
                <w:b/>
                <w:bCs/>
                <w:sz w:val="22"/>
                <w:szCs w:val="22"/>
              </w:rPr>
            </w:pPr>
            <w:r w:rsidRPr="005C21F4">
              <w:rPr>
                <w:b/>
                <w:bCs/>
                <w:sz w:val="22"/>
                <w:szCs w:val="22"/>
              </w:rPr>
              <w:t>year-to-date</w:t>
            </w:r>
          </w:p>
        </w:tc>
      </w:tr>
      <w:tr w:rsidR="00CC5E44" w:rsidRPr="005C21F4" w:rsidTr="00D34649">
        <w:trPr>
          <w:trHeight w:val="255"/>
        </w:trPr>
        <w:tc>
          <w:tcPr>
            <w:tcW w:w="6557" w:type="dxa"/>
            <w:gridSpan w:val="7"/>
            <w:tcBorders>
              <w:top w:val="nil"/>
              <w:left w:val="nil"/>
              <w:bottom w:val="nil"/>
              <w:right w:val="nil"/>
            </w:tcBorders>
            <w:vAlign w:val="bottom"/>
          </w:tcPr>
          <w:p w:rsidR="00CC5E44" w:rsidRPr="005C21F4" w:rsidRDefault="00CC5E44" w:rsidP="004E03D6">
            <w:pPr>
              <w:jc w:val="both"/>
              <w:rPr>
                <w:b/>
                <w:sz w:val="22"/>
                <w:szCs w:val="22"/>
              </w:rPr>
            </w:pPr>
            <w:r w:rsidRPr="005C21F4">
              <w:rPr>
                <w:sz w:val="22"/>
                <w:szCs w:val="22"/>
              </w:rPr>
              <w:t xml:space="preserve">                                                                                        </w:t>
            </w:r>
            <w:r w:rsidR="003B27E3" w:rsidRPr="005C21F4">
              <w:rPr>
                <w:sz w:val="22"/>
                <w:szCs w:val="22"/>
              </w:rPr>
              <w:t xml:space="preserve">   </w:t>
            </w:r>
            <w:r w:rsidRPr="005C21F4">
              <w:rPr>
                <w:b/>
                <w:sz w:val="22"/>
                <w:szCs w:val="22"/>
              </w:rPr>
              <w:t>RM’000</w:t>
            </w:r>
          </w:p>
        </w:tc>
        <w:tc>
          <w:tcPr>
            <w:tcW w:w="462" w:type="dxa"/>
            <w:gridSpan w:val="2"/>
            <w:tcBorders>
              <w:top w:val="nil"/>
              <w:left w:val="nil"/>
              <w:bottom w:val="nil"/>
              <w:right w:val="nil"/>
            </w:tcBorders>
            <w:vAlign w:val="bottom"/>
          </w:tcPr>
          <w:p w:rsidR="00CC5E44" w:rsidRPr="005C21F4" w:rsidRDefault="00CC5E44" w:rsidP="004E03D6">
            <w:pPr>
              <w:jc w:val="both"/>
              <w:rPr>
                <w:sz w:val="22"/>
                <w:szCs w:val="22"/>
              </w:rPr>
            </w:pPr>
          </w:p>
        </w:tc>
        <w:tc>
          <w:tcPr>
            <w:tcW w:w="2217" w:type="dxa"/>
            <w:gridSpan w:val="2"/>
            <w:tcBorders>
              <w:top w:val="nil"/>
              <w:left w:val="nil"/>
              <w:bottom w:val="nil"/>
              <w:right w:val="nil"/>
            </w:tcBorders>
            <w:vAlign w:val="bottom"/>
          </w:tcPr>
          <w:p w:rsidR="00CC5E44" w:rsidRPr="005C21F4" w:rsidRDefault="00CC5E44" w:rsidP="004E03D6">
            <w:pPr>
              <w:jc w:val="center"/>
              <w:rPr>
                <w:b/>
                <w:bCs/>
                <w:sz w:val="22"/>
                <w:szCs w:val="22"/>
              </w:rPr>
            </w:pPr>
            <w:r w:rsidRPr="005C21F4">
              <w:rPr>
                <w:b/>
                <w:bCs/>
                <w:sz w:val="22"/>
                <w:szCs w:val="22"/>
              </w:rPr>
              <w:t>RM' 000</w:t>
            </w:r>
          </w:p>
        </w:tc>
      </w:tr>
      <w:tr w:rsidR="00CC5E44" w:rsidRPr="005C21F4" w:rsidTr="00D34649">
        <w:trPr>
          <w:trHeight w:val="387"/>
        </w:trPr>
        <w:tc>
          <w:tcPr>
            <w:tcW w:w="3048" w:type="dxa"/>
            <w:gridSpan w:val="3"/>
            <w:tcBorders>
              <w:top w:val="nil"/>
              <w:left w:val="nil"/>
              <w:bottom w:val="nil"/>
              <w:right w:val="nil"/>
            </w:tcBorders>
            <w:vAlign w:val="bottom"/>
          </w:tcPr>
          <w:p w:rsidR="00CC5E44" w:rsidRPr="005C21F4" w:rsidRDefault="00CC5E44" w:rsidP="004E03D6">
            <w:pPr>
              <w:jc w:val="both"/>
              <w:rPr>
                <w:sz w:val="22"/>
                <w:szCs w:val="22"/>
              </w:rPr>
            </w:pPr>
            <w:r w:rsidRPr="005C21F4">
              <w:rPr>
                <w:sz w:val="22"/>
                <w:szCs w:val="22"/>
              </w:rPr>
              <w:t>Current:</w:t>
            </w:r>
          </w:p>
        </w:tc>
        <w:tc>
          <w:tcPr>
            <w:tcW w:w="1385" w:type="dxa"/>
            <w:gridSpan w:val="2"/>
            <w:tcBorders>
              <w:top w:val="nil"/>
              <w:left w:val="nil"/>
              <w:bottom w:val="nil"/>
              <w:right w:val="nil"/>
            </w:tcBorders>
            <w:vAlign w:val="bottom"/>
          </w:tcPr>
          <w:p w:rsidR="00CC5E44" w:rsidRPr="005C21F4" w:rsidRDefault="00CC5E44" w:rsidP="004E03D6">
            <w:pPr>
              <w:jc w:val="both"/>
              <w:rPr>
                <w:sz w:val="22"/>
                <w:szCs w:val="22"/>
              </w:rPr>
            </w:pPr>
          </w:p>
        </w:tc>
        <w:tc>
          <w:tcPr>
            <w:tcW w:w="2124" w:type="dxa"/>
            <w:gridSpan w:val="2"/>
            <w:tcBorders>
              <w:top w:val="nil"/>
              <w:left w:val="nil"/>
              <w:bottom w:val="single" w:sz="4" w:space="0" w:color="auto"/>
              <w:right w:val="nil"/>
            </w:tcBorders>
            <w:vAlign w:val="bottom"/>
          </w:tcPr>
          <w:p w:rsidR="00CC5E44" w:rsidRPr="005C21F4" w:rsidRDefault="00CC5E44" w:rsidP="004E03D6">
            <w:pPr>
              <w:jc w:val="both"/>
              <w:rPr>
                <w:sz w:val="22"/>
                <w:szCs w:val="22"/>
              </w:rPr>
            </w:pPr>
          </w:p>
        </w:tc>
        <w:tc>
          <w:tcPr>
            <w:tcW w:w="462" w:type="dxa"/>
            <w:gridSpan w:val="2"/>
            <w:tcBorders>
              <w:top w:val="nil"/>
              <w:left w:val="nil"/>
              <w:bottom w:val="single" w:sz="4" w:space="0" w:color="auto"/>
              <w:right w:val="nil"/>
            </w:tcBorders>
            <w:vAlign w:val="bottom"/>
          </w:tcPr>
          <w:p w:rsidR="00CC5E44" w:rsidRPr="005C21F4" w:rsidRDefault="00CC5E44" w:rsidP="004E03D6">
            <w:pPr>
              <w:jc w:val="both"/>
              <w:rPr>
                <w:sz w:val="22"/>
                <w:szCs w:val="22"/>
              </w:rPr>
            </w:pPr>
          </w:p>
        </w:tc>
        <w:tc>
          <w:tcPr>
            <w:tcW w:w="2217" w:type="dxa"/>
            <w:gridSpan w:val="2"/>
            <w:tcBorders>
              <w:top w:val="nil"/>
              <w:left w:val="nil"/>
              <w:bottom w:val="single" w:sz="4" w:space="0" w:color="auto"/>
              <w:right w:val="nil"/>
            </w:tcBorders>
            <w:vAlign w:val="bottom"/>
          </w:tcPr>
          <w:p w:rsidR="00CC5E44" w:rsidRPr="005C21F4" w:rsidRDefault="00CC5E44" w:rsidP="004E03D6">
            <w:pPr>
              <w:jc w:val="both"/>
              <w:rPr>
                <w:sz w:val="22"/>
                <w:szCs w:val="22"/>
              </w:rPr>
            </w:pPr>
          </w:p>
        </w:tc>
      </w:tr>
      <w:tr w:rsidR="00CC5E44" w:rsidRPr="005C21F4" w:rsidTr="00D34649">
        <w:trPr>
          <w:trHeight w:val="387"/>
        </w:trPr>
        <w:tc>
          <w:tcPr>
            <w:tcW w:w="3048" w:type="dxa"/>
            <w:gridSpan w:val="3"/>
            <w:tcBorders>
              <w:top w:val="nil"/>
              <w:left w:val="nil"/>
              <w:bottom w:val="nil"/>
              <w:right w:val="nil"/>
            </w:tcBorders>
            <w:vAlign w:val="bottom"/>
          </w:tcPr>
          <w:p w:rsidR="00CC5E44" w:rsidRPr="005C21F4" w:rsidRDefault="00CC5E44" w:rsidP="004E03D6">
            <w:pPr>
              <w:jc w:val="both"/>
              <w:rPr>
                <w:sz w:val="22"/>
                <w:szCs w:val="22"/>
              </w:rPr>
            </w:pPr>
            <w:r w:rsidRPr="005C21F4">
              <w:rPr>
                <w:sz w:val="22"/>
                <w:szCs w:val="22"/>
              </w:rPr>
              <w:t>- Income tax</w:t>
            </w:r>
          </w:p>
        </w:tc>
        <w:tc>
          <w:tcPr>
            <w:tcW w:w="1385" w:type="dxa"/>
            <w:gridSpan w:val="2"/>
            <w:tcBorders>
              <w:top w:val="nil"/>
              <w:left w:val="nil"/>
              <w:bottom w:val="nil"/>
              <w:right w:val="single" w:sz="4" w:space="0" w:color="auto"/>
            </w:tcBorders>
            <w:vAlign w:val="bottom"/>
          </w:tcPr>
          <w:p w:rsidR="00CC5E44" w:rsidRPr="005C21F4" w:rsidRDefault="00CC5E44" w:rsidP="004E03D6">
            <w:pPr>
              <w:jc w:val="both"/>
              <w:rPr>
                <w:sz w:val="22"/>
                <w:szCs w:val="22"/>
              </w:rPr>
            </w:pPr>
          </w:p>
        </w:tc>
        <w:tc>
          <w:tcPr>
            <w:tcW w:w="2124" w:type="dxa"/>
            <w:gridSpan w:val="2"/>
            <w:tcBorders>
              <w:top w:val="single" w:sz="4" w:space="0" w:color="auto"/>
              <w:left w:val="single" w:sz="4" w:space="0" w:color="auto"/>
              <w:bottom w:val="nil"/>
              <w:right w:val="nil"/>
            </w:tcBorders>
            <w:vAlign w:val="bottom"/>
          </w:tcPr>
          <w:p w:rsidR="00CC5E44" w:rsidRPr="005C21F4" w:rsidRDefault="00CC5E44" w:rsidP="004E03D6">
            <w:pPr>
              <w:jc w:val="both"/>
              <w:rPr>
                <w:sz w:val="22"/>
                <w:szCs w:val="22"/>
              </w:rPr>
            </w:pPr>
            <w:r w:rsidRPr="005C21F4">
              <w:rPr>
                <w:sz w:val="22"/>
                <w:szCs w:val="22"/>
              </w:rPr>
              <w:t xml:space="preserve">               </w:t>
            </w:r>
            <w:r w:rsidR="00035FF2" w:rsidRPr="005C21F4">
              <w:rPr>
                <w:sz w:val="22"/>
                <w:szCs w:val="22"/>
              </w:rPr>
              <w:t xml:space="preserve"> (452)</w:t>
            </w:r>
          </w:p>
        </w:tc>
        <w:tc>
          <w:tcPr>
            <w:tcW w:w="462" w:type="dxa"/>
            <w:gridSpan w:val="2"/>
            <w:tcBorders>
              <w:top w:val="single" w:sz="4" w:space="0" w:color="auto"/>
              <w:left w:val="nil"/>
              <w:bottom w:val="nil"/>
              <w:right w:val="nil"/>
            </w:tcBorders>
            <w:vAlign w:val="bottom"/>
          </w:tcPr>
          <w:p w:rsidR="00CC5E44" w:rsidRPr="005C21F4" w:rsidRDefault="00CC5E44" w:rsidP="004E03D6">
            <w:pPr>
              <w:jc w:val="both"/>
              <w:rPr>
                <w:sz w:val="22"/>
                <w:szCs w:val="22"/>
              </w:rPr>
            </w:pPr>
          </w:p>
        </w:tc>
        <w:tc>
          <w:tcPr>
            <w:tcW w:w="2217" w:type="dxa"/>
            <w:gridSpan w:val="2"/>
            <w:tcBorders>
              <w:top w:val="single" w:sz="4" w:space="0" w:color="auto"/>
              <w:left w:val="nil"/>
              <w:bottom w:val="nil"/>
              <w:right w:val="single" w:sz="4" w:space="0" w:color="auto"/>
            </w:tcBorders>
            <w:vAlign w:val="bottom"/>
          </w:tcPr>
          <w:p w:rsidR="00CC5E44" w:rsidRPr="005C21F4" w:rsidRDefault="00CC5E44" w:rsidP="004E03D6">
            <w:pPr>
              <w:jc w:val="both"/>
              <w:rPr>
                <w:sz w:val="22"/>
                <w:szCs w:val="22"/>
              </w:rPr>
            </w:pPr>
            <w:r w:rsidRPr="005C21F4">
              <w:rPr>
                <w:sz w:val="22"/>
                <w:szCs w:val="22"/>
              </w:rPr>
              <w:t xml:space="preserve">              </w:t>
            </w:r>
            <w:r w:rsidR="00035FF2" w:rsidRPr="005C21F4">
              <w:rPr>
                <w:sz w:val="22"/>
                <w:szCs w:val="22"/>
              </w:rPr>
              <w:t>9,354</w:t>
            </w:r>
          </w:p>
        </w:tc>
      </w:tr>
      <w:tr w:rsidR="00CC5E44" w:rsidRPr="005C21F4" w:rsidTr="00D34649">
        <w:trPr>
          <w:trHeight w:val="387"/>
        </w:trPr>
        <w:tc>
          <w:tcPr>
            <w:tcW w:w="3048" w:type="dxa"/>
            <w:gridSpan w:val="3"/>
            <w:tcBorders>
              <w:top w:val="nil"/>
              <w:left w:val="nil"/>
              <w:bottom w:val="nil"/>
              <w:right w:val="nil"/>
            </w:tcBorders>
            <w:vAlign w:val="bottom"/>
          </w:tcPr>
          <w:p w:rsidR="00CC5E44" w:rsidRPr="005C21F4" w:rsidRDefault="00CC5E44" w:rsidP="004E03D6">
            <w:pPr>
              <w:jc w:val="both"/>
              <w:rPr>
                <w:sz w:val="22"/>
                <w:szCs w:val="22"/>
              </w:rPr>
            </w:pPr>
            <w:r w:rsidRPr="005C21F4">
              <w:rPr>
                <w:sz w:val="22"/>
                <w:szCs w:val="22"/>
              </w:rPr>
              <w:t>- Deferred tax</w:t>
            </w:r>
          </w:p>
        </w:tc>
        <w:tc>
          <w:tcPr>
            <w:tcW w:w="1385" w:type="dxa"/>
            <w:gridSpan w:val="2"/>
            <w:tcBorders>
              <w:top w:val="nil"/>
              <w:left w:val="nil"/>
              <w:bottom w:val="nil"/>
              <w:right w:val="single" w:sz="4" w:space="0" w:color="auto"/>
            </w:tcBorders>
            <w:vAlign w:val="bottom"/>
          </w:tcPr>
          <w:p w:rsidR="00CC5E44" w:rsidRPr="005C21F4" w:rsidRDefault="00CC5E44" w:rsidP="004E03D6">
            <w:pPr>
              <w:jc w:val="both"/>
              <w:rPr>
                <w:sz w:val="22"/>
                <w:szCs w:val="22"/>
              </w:rPr>
            </w:pPr>
          </w:p>
        </w:tc>
        <w:tc>
          <w:tcPr>
            <w:tcW w:w="2124" w:type="dxa"/>
            <w:gridSpan w:val="2"/>
            <w:tcBorders>
              <w:top w:val="nil"/>
              <w:left w:val="single" w:sz="4" w:space="0" w:color="auto"/>
              <w:bottom w:val="single" w:sz="4" w:space="0" w:color="auto"/>
              <w:right w:val="nil"/>
            </w:tcBorders>
            <w:vAlign w:val="bottom"/>
          </w:tcPr>
          <w:p w:rsidR="00CC5E44" w:rsidRPr="005C21F4" w:rsidRDefault="003B27E3" w:rsidP="004E03D6">
            <w:pPr>
              <w:jc w:val="both"/>
              <w:rPr>
                <w:sz w:val="22"/>
                <w:szCs w:val="22"/>
              </w:rPr>
            </w:pPr>
            <w:r w:rsidRPr="005C21F4">
              <w:rPr>
                <w:sz w:val="22"/>
                <w:szCs w:val="22"/>
              </w:rPr>
              <w:t xml:space="preserve">             </w:t>
            </w:r>
            <w:r w:rsidR="00035FF2" w:rsidRPr="005C21F4">
              <w:rPr>
                <w:sz w:val="22"/>
                <w:szCs w:val="22"/>
              </w:rPr>
              <w:t xml:space="preserve">       </w:t>
            </w:r>
            <w:r w:rsidRPr="005C21F4">
              <w:rPr>
                <w:sz w:val="22"/>
                <w:szCs w:val="22"/>
              </w:rPr>
              <w:t>(</w:t>
            </w:r>
            <w:r w:rsidR="00035FF2" w:rsidRPr="005C21F4">
              <w:rPr>
                <w:sz w:val="22"/>
                <w:szCs w:val="22"/>
              </w:rPr>
              <w:t>2</w:t>
            </w:r>
            <w:r w:rsidR="00CC5E44" w:rsidRPr="005C21F4">
              <w:rPr>
                <w:sz w:val="22"/>
                <w:szCs w:val="22"/>
              </w:rPr>
              <w:t xml:space="preserve">) </w:t>
            </w:r>
          </w:p>
        </w:tc>
        <w:tc>
          <w:tcPr>
            <w:tcW w:w="462" w:type="dxa"/>
            <w:gridSpan w:val="2"/>
            <w:tcBorders>
              <w:top w:val="nil"/>
              <w:left w:val="nil"/>
              <w:bottom w:val="single" w:sz="4" w:space="0" w:color="auto"/>
              <w:right w:val="nil"/>
            </w:tcBorders>
            <w:vAlign w:val="bottom"/>
          </w:tcPr>
          <w:p w:rsidR="00CC5E44" w:rsidRPr="005C21F4" w:rsidRDefault="00CC5E44" w:rsidP="004E03D6">
            <w:pPr>
              <w:jc w:val="both"/>
              <w:rPr>
                <w:sz w:val="22"/>
                <w:szCs w:val="22"/>
              </w:rPr>
            </w:pPr>
          </w:p>
        </w:tc>
        <w:tc>
          <w:tcPr>
            <w:tcW w:w="2217" w:type="dxa"/>
            <w:gridSpan w:val="2"/>
            <w:tcBorders>
              <w:top w:val="nil"/>
              <w:left w:val="nil"/>
              <w:bottom w:val="single" w:sz="4" w:space="0" w:color="auto"/>
              <w:right w:val="single" w:sz="4" w:space="0" w:color="auto"/>
            </w:tcBorders>
            <w:vAlign w:val="bottom"/>
          </w:tcPr>
          <w:p w:rsidR="00CC5E44" w:rsidRPr="005C21F4" w:rsidRDefault="003B27E3" w:rsidP="004E03D6">
            <w:pPr>
              <w:jc w:val="both"/>
              <w:rPr>
                <w:sz w:val="22"/>
                <w:szCs w:val="22"/>
              </w:rPr>
            </w:pPr>
            <w:r w:rsidRPr="005C21F4">
              <w:rPr>
                <w:sz w:val="22"/>
                <w:szCs w:val="22"/>
              </w:rPr>
              <w:t xml:space="preserve">             </w:t>
            </w:r>
            <w:r w:rsidR="00225BF3" w:rsidRPr="005C21F4">
              <w:rPr>
                <w:sz w:val="22"/>
                <w:szCs w:val="22"/>
              </w:rPr>
              <w:t xml:space="preserve">       </w:t>
            </w:r>
            <w:r w:rsidRPr="005C21F4">
              <w:rPr>
                <w:sz w:val="22"/>
                <w:szCs w:val="22"/>
              </w:rPr>
              <w:t>(</w:t>
            </w:r>
            <w:r w:rsidR="00225BF3" w:rsidRPr="005C21F4">
              <w:rPr>
                <w:sz w:val="22"/>
                <w:szCs w:val="22"/>
              </w:rPr>
              <w:t>5</w:t>
            </w:r>
            <w:r w:rsidR="00CC5E44" w:rsidRPr="005C21F4">
              <w:rPr>
                <w:sz w:val="22"/>
                <w:szCs w:val="22"/>
              </w:rPr>
              <w:t>)</w:t>
            </w:r>
          </w:p>
        </w:tc>
      </w:tr>
      <w:tr w:rsidR="00CC5E44" w:rsidRPr="005C21F4" w:rsidTr="00D34649">
        <w:trPr>
          <w:trHeight w:val="387"/>
        </w:trPr>
        <w:tc>
          <w:tcPr>
            <w:tcW w:w="3048" w:type="dxa"/>
            <w:gridSpan w:val="3"/>
            <w:tcBorders>
              <w:top w:val="nil"/>
              <w:left w:val="nil"/>
              <w:bottom w:val="nil"/>
              <w:right w:val="nil"/>
            </w:tcBorders>
            <w:vAlign w:val="bottom"/>
          </w:tcPr>
          <w:p w:rsidR="00CC5E44" w:rsidRPr="005C21F4" w:rsidRDefault="00CC5E44" w:rsidP="004E03D6">
            <w:pPr>
              <w:jc w:val="both"/>
              <w:rPr>
                <w:sz w:val="22"/>
                <w:szCs w:val="22"/>
              </w:rPr>
            </w:pPr>
          </w:p>
        </w:tc>
        <w:tc>
          <w:tcPr>
            <w:tcW w:w="1385" w:type="dxa"/>
            <w:gridSpan w:val="2"/>
            <w:tcBorders>
              <w:top w:val="nil"/>
              <w:left w:val="nil"/>
              <w:bottom w:val="nil"/>
              <w:right w:val="nil"/>
            </w:tcBorders>
            <w:vAlign w:val="bottom"/>
          </w:tcPr>
          <w:p w:rsidR="00CC5E44" w:rsidRPr="005C21F4" w:rsidRDefault="00CC5E44" w:rsidP="004E03D6">
            <w:pPr>
              <w:jc w:val="both"/>
              <w:rPr>
                <w:sz w:val="22"/>
                <w:szCs w:val="22"/>
              </w:rPr>
            </w:pPr>
          </w:p>
        </w:tc>
        <w:tc>
          <w:tcPr>
            <w:tcW w:w="2124" w:type="dxa"/>
            <w:gridSpan w:val="2"/>
            <w:tcBorders>
              <w:top w:val="single" w:sz="4" w:space="0" w:color="auto"/>
              <w:left w:val="nil"/>
              <w:bottom w:val="nil"/>
              <w:right w:val="nil"/>
            </w:tcBorders>
            <w:vAlign w:val="bottom"/>
          </w:tcPr>
          <w:p w:rsidR="00CC5E44" w:rsidRPr="005C21F4" w:rsidRDefault="003B27E3" w:rsidP="004E03D6">
            <w:pPr>
              <w:jc w:val="both"/>
              <w:rPr>
                <w:sz w:val="22"/>
                <w:szCs w:val="22"/>
              </w:rPr>
            </w:pPr>
            <w:r w:rsidRPr="005C21F4">
              <w:rPr>
                <w:sz w:val="22"/>
                <w:szCs w:val="22"/>
              </w:rPr>
              <w:t xml:space="preserve">              </w:t>
            </w:r>
            <w:r w:rsidR="00225BF3" w:rsidRPr="005C21F4">
              <w:rPr>
                <w:sz w:val="22"/>
                <w:szCs w:val="22"/>
              </w:rPr>
              <w:t xml:space="preserve"> </w:t>
            </w:r>
            <w:r w:rsidRPr="005C21F4">
              <w:rPr>
                <w:sz w:val="22"/>
                <w:szCs w:val="22"/>
              </w:rPr>
              <w:t xml:space="preserve"> (</w:t>
            </w:r>
            <w:r w:rsidR="00035FF2" w:rsidRPr="005C21F4">
              <w:rPr>
                <w:sz w:val="22"/>
                <w:szCs w:val="22"/>
              </w:rPr>
              <w:t>454</w:t>
            </w:r>
            <w:r w:rsidRPr="005C21F4">
              <w:rPr>
                <w:sz w:val="22"/>
                <w:szCs w:val="22"/>
              </w:rPr>
              <w:t>)</w:t>
            </w:r>
          </w:p>
        </w:tc>
        <w:tc>
          <w:tcPr>
            <w:tcW w:w="462" w:type="dxa"/>
            <w:gridSpan w:val="2"/>
            <w:tcBorders>
              <w:top w:val="single" w:sz="4" w:space="0" w:color="auto"/>
              <w:left w:val="nil"/>
              <w:bottom w:val="nil"/>
              <w:right w:val="nil"/>
            </w:tcBorders>
            <w:vAlign w:val="bottom"/>
          </w:tcPr>
          <w:p w:rsidR="00CC5E44" w:rsidRPr="005C21F4" w:rsidRDefault="00CC5E44" w:rsidP="004E03D6">
            <w:pPr>
              <w:jc w:val="both"/>
              <w:rPr>
                <w:sz w:val="22"/>
                <w:szCs w:val="22"/>
              </w:rPr>
            </w:pPr>
          </w:p>
        </w:tc>
        <w:tc>
          <w:tcPr>
            <w:tcW w:w="2217" w:type="dxa"/>
            <w:gridSpan w:val="2"/>
            <w:tcBorders>
              <w:top w:val="single" w:sz="4" w:space="0" w:color="auto"/>
              <w:left w:val="nil"/>
              <w:bottom w:val="nil"/>
              <w:right w:val="nil"/>
            </w:tcBorders>
            <w:vAlign w:val="bottom"/>
          </w:tcPr>
          <w:p w:rsidR="00CC5E44" w:rsidRPr="005C21F4" w:rsidRDefault="00CC5E44" w:rsidP="004E03D6">
            <w:pPr>
              <w:jc w:val="both"/>
              <w:rPr>
                <w:sz w:val="22"/>
                <w:szCs w:val="22"/>
              </w:rPr>
            </w:pPr>
            <w:r w:rsidRPr="005C21F4">
              <w:rPr>
                <w:sz w:val="22"/>
                <w:szCs w:val="22"/>
              </w:rPr>
              <w:t xml:space="preserve">              </w:t>
            </w:r>
            <w:r w:rsidR="003B27E3" w:rsidRPr="005C21F4">
              <w:rPr>
                <w:sz w:val="22"/>
                <w:szCs w:val="22"/>
              </w:rPr>
              <w:t>9,</w:t>
            </w:r>
            <w:r w:rsidR="00225BF3" w:rsidRPr="005C21F4">
              <w:rPr>
                <w:sz w:val="22"/>
                <w:szCs w:val="22"/>
              </w:rPr>
              <w:t>349</w:t>
            </w:r>
          </w:p>
        </w:tc>
      </w:tr>
      <w:tr w:rsidR="00035FF2" w:rsidRPr="005C21F4" w:rsidTr="004E03D6">
        <w:trPr>
          <w:trHeight w:val="387"/>
        </w:trPr>
        <w:tc>
          <w:tcPr>
            <w:tcW w:w="2970" w:type="dxa"/>
            <w:gridSpan w:val="2"/>
            <w:tcBorders>
              <w:top w:val="nil"/>
              <w:left w:val="nil"/>
              <w:bottom w:val="nil"/>
              <w:right w:val="nil"/>
            </w:tcBorders>
            <w:vAlign w:val="bottom"/>
          </w:tcPr>
          <w:p w:rsidR="00035FF2" w:rsidRPr="005C21F4" w:rsidRDefault="00035FF2" w:rsidP="004E03D6">
            <w:pPr>
              <w:jc w:val="both"/>
              <w:rPr>
                <w:sz w:val="22"/>
                <w:szCs w:val="22"/>
              </w:rPr>
            </w:pPr>
          </w:p>
          <w:p w:rsidR="00035FF2" w:rsidRPr="005C21F4" w:rsidRDefault="00035FF2" w:rsidP="004E03D6">
            <w:pPr>
              <w:jc w:val="both"/>
              <w:rPr>
                <w:sz w:val="22"/>
                <w:szCs w:val="22"/>
              </w:rPr>
            </w:pPr>
            <w:r w:rsidRPr="005C21F4">
              <w:rPr>
                <w:sz w:val="22"/>
                <w:szCs w:val="22"/>
              </w:rPr>
              <w:t>Prior year:</w:t>
            </w:r>
          </w:p>
        </w:tc>
        <w:tc>
          <w:tcPr>
            <w:tcW w:w="1350" w:type="dxa"/>
            <w:gridSpan w:val="2"/>
            <w:tcBorders>
              <w:top w:val="nil"/>
              <w:left w:val="nil"/>
              <w:bottom w:val="nil"/>
              <w:right w:val="nil"/>
            </w:tcBorders>
            <w:vAlign w:val="bottom"/>
          </w:tcPr>
          <w:p w:rsidR="00035FF2" w:rsidRPr="005C21F4" w:rsidRDefault="00035FF2" w:rsidP="004E03D6">
            <w:pPr>
              <w:jc w:val="both"/>
              <w:rPr>
                <w:sz w:val="22"/>
                <w:szCs w:val="22"/>
              </w:rPr>
            </w:pPr>
          </w:p>
        </w:tc>
        <w:tc>
          <w:tcPr>
            <w:tcW w:w="2070" w:type="dxa"/>
            <w:gridSpan w:val="2"/>
            <w:tcBorders>
              <w:top w:val="nil"/>
              <w:left w:val="nil"/>
              <w:bottom w:val="single" w:sz="4" w:space="0" w:color="auto"/>
              <w:right w:val="nil"/>
            </w:tcBorders>
            <w:vAlign w:val="bottom"/>
          </w:tcPr>
          <w:p w:rsidR="00035FF2" w:rsidRPr="005C21F4" w:rsidRDefault="00035FF2" w:rsidP="004E03D6">
            <w:pPr>
              <w:jc w:val="both"/>
              <w:rPr>
                <w:sz w:val="22"/>
                <w:szCs w:val="22"/>
              </w:rPr>
            </w:pPr>
            <w:r w:rsidRPr="005C21F4">
              <w:rPr>
                <w:sz w:val="22"/>
                <w:szCs w:val="22"/>
              </w:rPr>
              <w:t xml:space="preserve">              </w:t>
            </w:r>
          </w:p>
        </w:tc>
        <w:tc>
          <w:tcPr>
            <w:tcW w:w="450" w:type="dxa"/>
            <w:gridSpan w:val="2"/>
            <w:tcBorders>
              <w:top w:val="nil"/>
              <w:left w:val="nil"/>
              <w:bottom w:val="single" w:sz="4" w:space="0" w:color="auto"/>
              <w:right w:val="nil"/>
            </w:tcBorders>
            <w:vAlign w:val="bottom"/>
          </w:tcPr>
          <w:p w:rsidR="00035FF2" w:rsidRPr="005C21F4" w:rsidRDefault="00035FF2" w:rsidP="004E03D6">
            <w:pPr>
              <w:jc w:val="both"/>
              <w:rPr>
                <w:sz w:val="22"/>
                <w:szCs w:val="22"/>
              </w:rPr>
            </w:pPr>
          </w:p>
        </w:tc>
        <w:tc>
          <w:tcPr>
            <w:tcW w:w="2160" w:type="dxa"/>
            <w:gridSpan w:val="2"/>
            <w:tcBorders>
              <w:top w:val="nil"/>
              <w:left w:val="nil"/>
              <w:bottom w:val="single" w:sz="4" w:space="0" w:color="auto"/>
              <w:right w:val="nil"/>
            </w:tcBorders>
            <w:vAlign w:val="bottom"/>
          </w:tcPr>
          <w:p w:rsidR="00035FF2" w:rsidRPr="005C21F4" w:rsidRDefault="00035FF2" w:rsidP="004E03D6">
            <w:pPr>
              <w:jc w:val="both"/>
              <w:rPr>
                <w:sz w:val="22"/>
                <w:szCs w:val="22"/>
              </w:rPr>
            </w:pPr>
            <w:r w:rsidRPr="005C21F4">
              <w:rPr>
                <w:sz w:val="22"/>
                <w:szCs w:val="22"/>
              </w:rPr>
              <w:t xml:space="preserve">              </w:t>
            </w:r>
          </w:p>
        </w:tc>
        <w:tc>
          <w:tcPr>
            <w:tcW w:w="236" w:type="dxa"/>
            <w:tcBorders>
              <w:top w:val="nil"/>
              <w:left w:val="nil"/>
              <w:bottom w:val="nil"/>
              <w:right w:val="nil"/>
            </w:tcBorders>
            <w:vAlign w:val="bottom"/>
          </w:tcPr>
          <w:p w:rsidR="00035FF2" w:rsidRPr="005C21F4" w:rsidRDefault="00035FF2" w:rsidP="004E03D6">
            <w:pPr>
              <w:jc w:val="both"/>
              <w:rPr>
                <w:sz w:val="22"/>
                <w:szCs w:val="22"/>
              </w:rPr>
            </w:pPr>
          </w:p>
        </w:tc>
      </w:tr>
      <w:tr w:rsidR="00035FF2" w:rsidRPr="005C21F4" w:rsidTr="004E03D6">
        <w:trPr>
          <w:trHeight w:val="387"/>
        </w:trPr>
        <w:tc>
          <w:tcPr>
            <w:tcW w:w="2970" w:type="dxa"/>
            <w:gridSpan w:val="2"/>
            <w:tcBorders>
              <w:top w:val="nil"/>
              <w:left w:val="nil"/>
              <w:bottom w:val="nil"/>
              <w:right w:val="nil"/>
            </w:tcBorders>
            <w:vAlign w:val="bottom"/>
          </w:tcPr>
          <w:p w:rsidR="00035FF2" w:rsidRPr="005C21F4" w:rsidRDefault="00035FF2" w:rsidP="004E03D6">
            <w:pPr>
              <w:jc w:val="both"/>
              <w:rPr>
                <w:sz w:val="22"/>
                <w:szCs w:val="22"/>
              </w:rPr>
            </w:pPr>
            <w:r w:rsidRPr="005C21F4">
              <w:rPr>
                <w:sz w:val="22"/>
                <w:szCs w:val="22"/>
              </w:rPr>
              <w:t>- Income tax</w:t>
            </w:r>
          </w:p>
        </w:tc>
        <w:tc>
          <w:tcPr>
            <w:tcW w:w="1350" w:type="dxa"/>
            <w:gridSpan w:val="2"/>
            <w:tcBorders>
              <w:top w:val="nil"/>
              <w:left w:val="nil"/>
              <w:bottom w:val="nil"/>
              <w:right w:val="single" w:sz="4" w:space="0" w:color="auto"/>
            </w:tcBorders>
            <w:vAlign w:val="bottom"/>
          </w:tcPr>
          <w:p w:rsidR="00035FF2" w:rsidRPr="005C21F4" w:rsidRDefault="00035FF2" w:rsidP="004E03D6">
            <w:pPr>
              <w:jc w:val="both"/>
              <w:rPr>
                <w:sz w:val="22"/>
                <w:szCs w:val="22"/>
              </w:rPr>
            </w:pPr>
          </w:p>
        </w:tc>
        <w:tc>
          <w:tcPr>
            <w:tcW w:w="2070" w:type="dxa"/>
            <w:gridSpan w:val="2"/>
            <w:tcBorders>
              <w:top w:val="single" w:sz="4" w:space="0" w:color="auto"/>
              <w:left w:val="single" w:sz="4" w:space="0" w:color="auto"/>
              <w:bottom w:val="nil"/>
              <w:right w:val="nil"/>
            </w:tcBorders>
            <w:vAlign w:val="bottom"/>
          </w:tcPr>
          <w:p w:rsidR="00035FF2" w:rsidRPr="005C21F4" w:rsidRDefault="00035FF2" w:rsidP="004E03D6">
            <w:pPr>
              <w:jc w:val="both"/>
              <w:rPr>
                <w:sz w:val="22"/>
                <w:szCs w:val="22"/>
              </w:rPr>
            </w:pPr>
            <w:r w:rsidRPr="005C21F4">
              <w:rPr>
                <w:sz w:val="22"/>
                <w:szCs w:val="22"/>
              </w:rPr>
              <w:t xml:space="preserve">          </w:t>
            </w:r>
            <w:r w:rsidR="00225BF3" w:rsidRPr="005C21F4">
              <w:rPr>
                <w:sz w:val="22"/>
                <w:szCs w:val="22"/>
              </w:rPr>
              <w:t xml:space="preserve">     </w:t>
            </w:r>
            <w:r w:rsidRPr="005C21F4">
              <w:rPr>
                <w:sz w:val="22"/>
                <w:szCs w:val="22"/>
              </w:rPr>
              <w:t xml:space="preserve"> (2,577) </w:t>
            </w:r>
          </w:p>
        </w:tc>
        <w:tc>
          <w:tcPr>
            <w:tcW w:w="450" w:type="dxa"/>
            <w:gridSpan w:val="2"/>
            <w:tcBorders>
              <w:top w:val="single" w:sz="4" w:space="0" w:color="auto"/>
              <w:left w:val="nil"/>
              <w:bottom w:val="nil"/>
              <w:right w:val="nil"/>
            </w:tcBorders>
            <w:vAlign w:val="bottom"/>
          </w:tcPr>
          <w:p w:rsidR="00035FF2" w:rsidRPr="005C21F4" w:rsidRDefault="00035FF2" w:rsidP="004E03D6">
            <w:pPr>
              <w:jc w:val="both"/>
              <w:rPr>
                <w:sz w:val="22"/>
                <w:szCs w:val="22"/>
              </w:rPr>
            </w:pPr>
          </w:p>
        </w:tc>
        <w:tc>
          <w:tcPr>
            <w:tcW w:w="2160" w:type="dxa"/>
            <w:gridSpan w:val="2"/>
            <w:tcBorders>
              <w:top w:val="single" w:sz="4" w:space="0" w:color="auto"/>
              <w:left w:val="nil"/>
              <w:bottom w:val="nil"/>
              <w:right w:val="single" w:sz="4" w:space="0" w:color="auto"/>
            </w:tcBorders>
            <w:vAlign w:val="bottom"/>
          </w:tcPr>
          <w:p w:rsidR="00035FF2" w:rsidRPr="005C21F4" w:rsidRDefault="00035FF2" w:rsidP="004E03D6">
            <w:pPr>
              <w:jc w:val="both"/>
              <w:rPr>
                <w:sz w:val="22"/>
                <w:szCs w:val="22"/>
              </w:rPr>
            </w:pPr>
            <w:r w:rsidRPr="005C21F4">
              <w:rPr>
                <w:sz w:val="22"/>
                <w:szCs w:val="22"/>
              </w:rPr>
              <w:t xml:space="preserve">              </w:t>
            </w:r>
            <w:r w:rsidR="00225BF3" w:rsidRPr="005C21F4">
              <w:rPr>
                <w:sz w:val="22"/>
                <w:szCs w:val="22"/>
              </w:rPr>
              <w:t xml:space="preserve"> </w:t>
            </w:r>
            <w:r w:rsidRPr="005C21F4">
              <w:rPr>
                <w:sz w:val="22"/>
                <w:szCs w:val="22"/>
              </w:rPr>
              <w:t xml:space="preserve"> (2,577)</w:t>
            </w:r>
          </w:p>
        </w:tc>
        <w:tc>
          <w:tcPr>
            <w:tcW w:w="236" w:type="dxa"/>
            <w:tcBorders>
              <w:top w:val="nil"/>
              <w:left w:val="single" w:sz="4" w:space="0" w:color="auto"/>
              <w:bottom w:val="nil"/>
              <w:right w:val="nil"/>
            </w:tcBorders>
            <w:vAlign w:val="bottom"/>
          </w:tcPr>
          <w:p w:rsidR="00035FF2" w:rsidRPr="005C21F4" w:rsidRDefault="00035FF2" w:rsidP="004E03D6">
            <w:pPr>
              <w:jc w:val="both"/>
              <w:rPr>
                <w:sz w:val="22"/>
                <w:szCs w:val="22"/>
              </w:rPr>
            </w:pPr>
          </w:p>
        </w:tc>
      </w:tr>
      <w:tr w:rsidR="00035FF2" w:rsidRPr="005C21F4" w:rsidTr="004E03D6">
        <w:trPr>
          <w:trHeight w:val="387"/>
        </w:trPr>
        <w:tc>
          <w:tcPr>
            <w:tcW w:w="2970" w:type="dxa"/>
            <w:gridSpan w:val="2"/>
            <w:tcBorders>
              <w:top w:val="nil"/>
              <w:left w:val="nil"/>
              <w:bottom w:val="nil"/>
              <w:right w:val="nil"/>
            </w:tcBorders>
            <w:vAlign w:val="bottom"/>
          </w:tcPr>
          <w:p w:rsidR="00035FF2" w:rsidRPr="005C21F4" w:rsidRDefault="00035FF2" w:rsidP="004E03D6">
            <w:pPr>
              <w:jc w:val="both"/>
              <w:rPr>
                <w:sz w:val="22"/>
                <w:szCs w:val="22"/>
              </w:rPr>
            </w:pPr>
            <w:r w:rsidRPr="005C21F4">
              <w:rPr>
                <w:sz w:val="22"/>
                <w:szCs w:val="22"/>
              </w:rPr>
              <w:t>- Deferred tax</w:t>
            </w:r>
          </w:p>
        </w:tc>
        <w:tc>
          <w:tcPr>
            <w:tcW w:w="1350" w:type="dxa"/>
            <w:gridSpan w:val="2"/>
            <w:tcBorders>
              <w:top w:val="nil"/>
              <w:left w:val="nil"/>
              <w:bottom w:val="nil"/>
              <w:right w:val="single" w:sz="4" w:space="0" w:color="auto"/>
            </w:tcBorders>
            <w:vAlign w:val="bottom"/>
          </w:tcPr>
          <w:p w:rsidR="00035FF2" w:rsidRPr="005C21F4" w:rsidRDefault="00035FF2" w:rsidP="004E03D6">
            <w:pPr>
              <w:jc w:val="both"/>
              <w:rPr>
                <w:sz w:val="22"/>
                <w:szCs w:val="22"/>
              </w:rPr>
            </w:pPr>
          </w:p>
        </w:tc>
        <w:tc>
          <w:tcPr>
            <w:tcW w:w="2070" w:type="dxa"/>
            <w:gridSpan w:val="2"/>
            <w:tcBorders>
              <w:top w:val="nil"/>
              <w:left w:val="single" w:sz="4" w:space="0" w:color="auto"/>
              <w:bottom w:val="single" w:sz="4" w:space="0" w:color="auto"/>
              <w:right w:val="nil"/>
            </w:tcBorders>
            <w:vAlign w:val="bottom"/>
          </w:tcPr>
          <w:p w:rsidR="00035FF2" w:rsidRPr="005C21F4" w:rsidRDefault="00035FF2" w:rsidP="004E03D6">
            <w:pPr>
              <w:jc w:val="both"/>
              <w:rPr>
                <w:sz w:val="22"/>
                <w:szCs w:val="22"/>
              </w:rPr>
            </w:pPr>
            <w:r w:rsidRPr="005C21F4">
              <w:rPr>
                <w:sz w:val="22"/>
                <w:szCs w:val="22"/>
              </w:rPr>
              <w:t xml:space="preserve">                 </w:t>
            </w:r>
            <w:r w:rsidR="00225BF3" w:rsidRPr="005C21F4">
              <w:rPr>
                <w:sz w:val="22"/>
                <w:szCs w:val="22"/>
              </w:rPr>
              <w:t xml:space="preserve"> </w:t>
            </w:r>
            <w:r w:rsidRPr="005C21F4">
              <w:rPr>
                <w:sz w:val="22"/>
                <w:szCs w:val="22"/>
              </w:rPr>
              <w:t xml:space="preserve"> (170) </w:t>
            </w:r>
          </w:p>
        </w:tc>
        <w:tc>
          <w:tcPr>
            <w:tcW w:w="450" w:type="dxa"/>
            <w:gridSpan w:val="2"/>
            <w:tcBorders>
              <w:top w:val="nil"/>
              <w:left w:val="nil"/>
              <w:bottom w:val="single" w:sz="4" w:space="0" w:color="auto"/>
              <w:right w:val="nil"/>
            </w:tcBorders>
            <w:vAlign w:val="bottom"/>
          </w:tcPr>
          <w:p w:rsidR="00035FF2" w:rsidRPr="005C21F4" w:rsidRDefault="00035FF2" w:rsidP="004E03D6">
            <w:pPr>
              <w:jc w:val="both"/>
              <w:rPr>
                <w:sz w:val="22"/>
                <w:szCs w:val="22"/>
              </w:rPr>
            </w:pPr>
          </w:p>
        </w:tc>
        <w:tc>
          <w:tcPr>
            <w:tcW w:w="2160" w:type="dxa"/>
            <w:gridSpan w:val="2"/>
            <w:tcBorders>
              <w:top w:val="nil"/>
              <w:left w:val="nil"/>
              <w:bottom w:val="single" w:sz="4" w:space="0" w:color="auto"/>
              <w:right w:val="single" w:sz="4" w:space="0" w:color="auto"/>
            </w:tcBorders>
            <w:vAlign w:val="bottom"/>
          </w:tcPr>
          <w:p w:rsidR="00035FF2" w:rsidRPr="005C21F4" w:rsidRDefault="00035FF2" w:rsidP="004E03D6">
            <w:pPr>
              <w:jc w:val="both"/>
              <w:rPr>
                <w:sz w:val="22"/>
                <w:szCs w:val="22"/>
              </w:rPr>
            </w:pPr>
            <w:r w:rsidRPr="005C21F4">
              <w:rPr>
                <w:sz w:val="22"/>
                <w:szCs w:val="22"/>
              </w:rPr>
              <w:t xml:space="preserve">              </w:t>
            </w:r>
            <w:r w:rsidR="00225BF3" w:rsidRPr="005C21F4">
              <w:rPr>
                <w:sz w:val="22"/>
                <w:szCs w:val="22"/>
              </w:rPr>
              <w:t xml:space="preserve">   </w:t>
            </w:r>
            <w:r w:rsidRPr="005C21F4">
              <w:rPr>
                <w:sz w:val="22"/>
                <w:szCs w:val="22"/>
              </w:rPr>
              <w:t xml:space="preserve">  (170)</w:t>
            </w:r>
          </w:p>
        </w:tc>
        <w:tc>
          <w:tcPr>
            <w:tcW w:w="236" w:type="dxa"/>
            <w:tcBorders>
              <w:top w:val="nil"/>
              <w:left w:val="single" w:sz="4" w:space="0" w:color="auto"/>
              <w:bottom w:val="nil"/>
              <w:right w:val="nil"/>
            </w:tcBorders>
            <w:vAlign w:val="bottom"/>
          </w:tcPr>
          <w:p w:rsidR="00035FF2" w:rsidRPr="005C21F4" w:rsidRDefault="00035FF2" w:rsidP="004E03D6">
            <w:pPr>
              <w:jc w:val="both"/>
              <w:rPr>
                <w:sz w:val="22"/>
                <w:szCs w:val="22"/>
              </w:rPr>
            </w:pPr>
          </w:p>
        </w:tc>
      </w:tr>
      <w:tr w:rsidR="00035FF2" w:rsidRPr="005C21F4" w:rsidTr="004E03D6">
        <w:trPr>
          <w:trHeight w:val="387"/>
        </w:trPr>
        <w:tc>
          <w:tcPr>
            <w:tcW w:w="2970" w:type="dxa"/>
            <w:gridSpan w:val="2"/>
            <w:tcBorders>
              <w:top w:val="nil"/>
              <w:left w:val="nil"/>
              <w:bottom w:val="nil"/>
              <w:right w:val="nil"/>
            </w:tcBorders>
            <w:vAlign w:val="bottom"/>
          </w:tcPr>
          <w:p w:rsidR="00035FF2" w:rsidRPr="005C21F4" w:rsidRDefault="00035FF2" w:rsidP="004E03D6">
            <w:pPr>
              <w:jc w:val="both"/>
              <w:rPr>
                <w:sz w:val="22"/>
                <w:szCs w:val="22"/>
              </w:rPr>
            </w:pPr>
          </w:p>
        </w:tc>
        <w:tc>
          <w:tcPr>
            <w:tcW w:w="1350" w:type="dxa"/>
            <w:gridSpan w:val="2"/>
            <w:tcBorders>
              <w:top w:val="nil"/>
              <w:left w:val="nil"/>
              <w:bottom w:val="nil"/>
              <w:right w:val="nil"/>
            </w:tcBorders>
            <w:vAlign w:val="bottom"/>
          </w:tcPr>
          <w:p w:rsidR="00035FF2" w:rsidRPr="005C21F4" w:rsidRDefault="00035FF2" w:rsidP="004E03D6">
            <w:pPr>
              <w:jc w:val="both"/>
              <w:rPr>
                <w:sz w:val="22"/>
                <w:szCs w:val="22"/>
              </w:rPr>
            </w:pPr>
          </w:p>
        </w:tc>
        <w:tc>
          <w:tcPr>
            <w:tcW w:w="2070" w:type="dxa"/>
            <w:gridSpan w:val="2"/>
            <w:tcBorders>
              <w:top w:val="single" w:sz="4" w:space="0" w:color="auto"/>
              <w:left w:val="nil"/>
              <w:bottom w:val="nil"/>
              <w:right w:val="nil"/>
            </w:tcBorders>
            <w:vAlign w:val="bottom"/>
          </w:tcPr>
          <w:p w:rsidR="00035FF2" w:rsidRPr="005C21F4" w:rsidRDefault="00035FF2" w:rsidP="004E03D6">
            <w:pPr>
              <w:jc w:val="both"/>
              <w:rPr>
                <w:sz w:val="22"/>
                <w:szCs w:val="22"/>
              </w:rPr>
            </w:pPr>
            <w:r w:rsidRPr="005C21F4">
              <w:rPr>
                <w:sz w:val="22"/>
                <w:szCs w:val="22"/>
              </w:rPr>
              <w:t xml:space="preserve">             </w:t>
            </w:r>
            <w:r w:rsidR="00225BF3" w:rsidRPr="005C21F4">
              <w:rPr>
                <w:sz w:val="22"/>
                <w:szCs w:val="22"/>
              </w:rPr>
              <w:t xml:space="preserve"> </w:t>
            </w:r>
            <w:r w:rsidRPr="005C21F4">
              <w:rPr>
                <w:sz w:val="22"/>
                <w:szCs w:val="22"/>
              </w:rPr>
              <w:t xml:space="preserve">  (2,747) </w:t>
            </w:r>
          </w:p>
        </w:tc>
        <w:tc>
          <w:tcPr>
            <w:tcW w:w="450" w:type="dxa"/>
            <w:gridSpan w:val="2"/>
            <w:tcBorders>
              <w:top w:val="single" w:sz="4" w:space="0" w:color="auto"/>
              <w:left w:val="nil"/>
              <w:bottom w:val="nil"/>
              <w:right w:val="nil"/>
            </w:tcBorders>
            <w:vAlign w:val="bottom"/>
          </w:tcPr>
          <w:p w:rsidR="00035FF2" w:rsidRPr="005C21F4" w:rsidRDefault="00035FF2" w:rsidP="004E03D6">
            <w:pPr>
              <w:jc w:val="both"/>
              <w:rPr>
                <w:sz w:val="22"/>
                <w:szCs w:val="22"/>
              </w:rPr>
            </w:pPr>
          </w:p>
        </w:tc>
        <w:tc>
          <w:tcPr>
            <w:tcW w:w="2160" w:type="dxa"/>
            <w:gridSpan w:val="2"/>
            <w:tcBorders>
              <w:top w:val="single" w:sz="4" w:space="0" w:color="auto"/>
              <w:left w:val="nil"/>
              <w:bottom w:val="nil"/>
              <w:right w:val="nil"/>
            </w:tcBorders>
            <w:vAlign w:val="bottom"/>
          </w:tcPr>
          <w:p w:rsidR="00035FF2" w:rsidRPr="005C21F4" w:rsidRDefault="00035FF2" w:rsidP="004E03D6">
            <w:pPr>
              <w:jc w:val="both"/>
              <w:rPr>
                <w:sz w:val="22"/>
                <w:szCs w:val="22"/>
              </w:rPr>
            </w:pPr>
            <w:r w:rsidRPr="005C21F4">
              <w:rPr>
                <w:sz w:val="22"/>
                <w:szCs w:val="22"/>
              </w:rPr>
              <w:t xml:space="preserve">                (2,747)</w:t>
            </w:r>
          </w:p>
        </w:tc>
        <w:tc>
          <w:tcPr>
            <w:tcW w:w="236" w:type="dxa"/>
            <w:tcBorders>
              <w:top w:val="nil"/>
              <w:left w:val="nil"/>
              <w:bottom w:val="nil"/>
              <w:right w:val="nil"/>
            </w:tcBorders>
            <w:vAlign w:val="bottom"/>
          </w:tcPr>
          <w:p w:rsidR="00035FF2" w:rsidRPr="005C21F4" w:rsidRDefault="00035FF2" w:rsidP="004E03D6">
            <w:pPr>
              <w:jc w:val="both"/>
              <w:rPr>
                <w:sz w:val="22"/>
                <w:szCs w:val="22"/>
              </w:rPr>
            </w:pPr>
          </w:p>
        </w:tc>
      </w:tr>
      <w:tr w:rsidR="00035FF2" w:rsidRPr="005C21F4" w:rsidTr="004E03D6">
        <w:trPr>
          <w:trHeight w:val="360"/>
        </w:trPr>
        <w:tc>
          <w:tcPr>
            <w:tcW w:w="4320" w:type="dxa"/>
            <w:gridSpan w:val="4"/>
            <w:tcBorders>
              <w:top w:val="nil"/>
              <w:left w:val="nil"/>
              <w:right w:val="nil"/>
            </w:tcBorders>
            <w:vAlign w:val="bottom"/>
          </w:tcPr>
          <w:p w:rsidR="00035FF2" w:rsidRPr="005C21F4" w:rsidRDefault="00035FF2" w:rsidP="004E03D6">
            <w:pPr>
              <w:jc w:val="both"/>
              <w:rPr>
                <w:sz w:val="22"/>
                <w:szCs w:val="22"/>
              </w:rPr>
            </w:pPr>
          </w:p>
        </w:tc>
        <w:tc>
          <w:tcPr>
            <w:tcW w:w="2070" w:type="dxa"/>
            <w:gridSpan w:val="2"/>
            <w:tcBorders>
              <w:top w:val="nil"/>
              <w:left w:val="nil"/>
              <w:right w:val="nil"/>
            </w:tcBorders>
            <w:vAlign w:val="bottom"/>
          </w:tcPr>
          <w:p w:rsidR="00035FF2" w:rsidRPr="005C21F4" w:rsidRDefault="00035FF2" w:rsidP="004E03D6">
            <w:pPr>
              <w:jc w:val="both"/>
              <w:rPr>
                <w:sz w:val="22"/>
                <w:szCs w:val="22"/>
              </w:rPr>
            </w:pPr>
            <w:r w:rsidRPr="005C21F4">
              <w:rPr>
                <w:sz w:val="22"/>
                <w:szCs w:val="22"/>
              </w:rPr>
              <w:t xml:space="preserve">               </w:t>
            </w:r>
          </w:p>
        </w:tc>
        <w:tc>
          <w:tcPr>
            <w:tcW w:w="450" w:type="dxa"/>
            <w:gridSpan w:val="2"/>
            <w:tcBorders>
              <w:top w:val="nil"/>
              <w:left w:val="nil"/>
              <w:right w:val="nil"/>
            </w:tcBorders>
            <w:vAlign w:val="bottom"/>
          </w:tcPr>
          <w:p w:rsidR="00035FF2" w:rsidRPr="005C21F4" w:rsidRDefault="00035FF2" w:rsidP="004E03D6">
            <w:pPr>
              <w:jc w:val="both"/>
              <w:rPr>
                <w:sz w:val="22"/>
                <w:szCs w:val="22"/>
              </w:rPr>
            </w:pPr>
          </w:p>
        </w:tc>
        <w:tc>
          <w:tcPr>
            <w:tcW w:w="2160" w:type="dxa"/>
            <w:gridSpan w:val="2"/>
            <w:tcBorders>
              <w:top w:val="nil"/>
              <w:left w:val="nil"/>
              <w:right w:val="nil"/>
            </w:tcBorders>
            <w:vAlign w:val="bottom"/>
          </w:tcPr>
          <w:p w:rsidR="00035FF2" w:rsidRPr="005C21F4" w:rsidRDefault="00035FF2" w:rsidP="004E03D6">
            <w:pPr>
              <w:jc w:val="both"/>
              <w:rPr>
                <w:sz w:val="22"/>
                <w:szCs w:val="22"/>
              </w:rPr>
            </w:pPr>
            <w:r w:rsidRPr="005C21F4">
              <w:rPr>
                <w:sz w:val="22"/>
                <w:szCs w:val="22"/>
              </w:rPr>
              <w:t xml:space="preserve">               </w:t>
            </w:r>
          </w:p>
        </w:tc>
        <w:tc>
          <w:tcPr>
            <w:tcW w:w="236" w:type="dxa"/>
            <w:tcBorders>
              <w:top w:val="nil"/>
              <w:left w:val="nil"/>
              <w:right w:val="nil"/>
            </w:tcBorders>
            <w:vAlign w:val="bottom"/>
          </w:tcPr>
          <w:p w:rsidR="00035FF2" w:rsidRPr="005C21F4" w:rsidRDefault="00035FF2" w:rsidP="004E03D6">
            <w:pPr>
              <w:jc w:val="both"/>
              <w:rPr>
                <w:sz w:val="22"/>
                <w:szCs w:val="22"/>
              </w:rPr>
            </w:pPr>
            <w:r w:rsidRPr="005C21F4">
              <w:rPr>
                <w:sz w:val="22"/>
                <w:szCs w:val="22"/>
              </w:rPr>
              <w:t xml:space="preserve">              </w:t>
            </w:r>
          </w:p>
        </w:tc>
      </w:tr>
      <w:tr w:rsidR="00035FF2" w:rsidRPr="005C21F4" w:rsidTr="004E03D6">
        <w:trPr>
          <w:trHeight w:val="270"/>
        </w:trPr>
        <w:tc>
          <w:tcPr>
            <w:tcW w:w="2790" w:type="dxa"/>
            <w:tcBorders>
              <w:top w:val="nil"/>
              <w:left w:val="nil"/>
              <w:right w:val="nil"/>
            </w:tcBorders>
            <w:vAlign w:val="bottom"/>
          </w:tcPr>
          <w:p w:rsidR="00035FF2" w:rsidRPr="005C21F4" w:rsidRDefault="00035FF2" w:rsidP="004E03D6">
            <w:pPr>
              <w:jc w:val="both"/>
              <w:rPr>
                <w:sz w:val="22"/>
                <w:szCs w:val="22"/>
              </w:rPr>
            </w:pPr>
            <w:r w:rsidRPr="005C21F4">
              <w:rPr>
                <w:sz w:val="22"/>
                <w:szCs w:val="22"/>
              </w:rPr>
              <w:t>Total</w:t>
            </w:r>
          </w:p>
        </w:tc>
        <w:tc>
          <w:tcPr>
            <w:tcW w:w="1530" w:type="dxa"/>
            <w:gridSpan w:val="3"/>
            <w:tcBorders>
              <w:top w:val="nil"/>
              <w:left w:val="nil"/>
              <w:right w:val="nil"/>
            </w:tcBorders>
            <w:vAlign w:val="bottom"/>
          </w:tcPr>
          <w:p w:rsidR="00035FF2" w:rsidRPr="005C21F4" w:rsidRDefault="00035FF2" w:rsidP="004E03D6">
            <w:pPr>
              <w:jc w:val="both"/>
              <w:rPr>
                <w:sz w:val="22"/>
                <w:szCs w:val="22"/>
              </w:rPr>
            </w:pPr>
          </w:p>
        </w:tc>
        <w:tc>
          <w:tcPr>
            <w:tcW w:w="2070" w:type="dxa"/>
            <w:gridSpan w:val="2"/>
            <w:tcBorders>
              <w:left w:val="nil"/>
              <w:right w:val="nil"/>
            </w:tcBorders>
            <w:vAlign w:val="bottom"/>
          </w:tcPr>
          <w:p w:rsidR="00035FF2" w:rsidRPr="005C21F4" w:rsidRDefault="00035FF2" w:rsidP="004E03D6">
            <w:pPr>
              <w:pBdr>
                <w:top w:val="single" w:sz="4" w:space="1" w:color="auto"/>
                <w:bottom w:val="double" w:sz="6" w:space="1" w:color="auto"/>
              </w:pBdr>
              <w:jc w:val="both"/>
              <w:rPr>
                <w:sz w:val="22"/>
                <w:szCs w:val="22"/>
              </w:rPr>
            </w:pPr>
            <w:r w:rsidRPr="005C21F4">
              <w:rPr>
                <w:sz w:val="22"/>
                <w:szCs w:val="22"/>
              </w:rPr>
              <w:t xml:space="preserve">            </w:t>
            </w:r>
            <w:r w:rsidR="00225BF3" w:rsidRPr="005C21F4">
              <w:rPr>
                <w:sz w:val="22"/>
                <w:szCs w:val="22"/>
              </w:rPr>
              <w:t xml:space="preserve"> </w:t>
            </w:r>
            <w:r w:rsidRPr="005C21F4">
              <w:rPr>
                <w:sz w:val="22"/>
                <w:szCs w:val="22"/>
              </w:rPr>
              <w:t xml:space="preserve">   (3,201)</w:t>
            </w:r>
          </w:p>
        </w:tc>
        <w:tc>
          <w:tcPr>
            <w:tcW w:w="450" w:type="dxa"/>
            <w:gridSpan w:val="2"/>
            <w:tcBorders>
              <w:left w:val="nil"/>
              <w:right w:val="nil"/>
            </w:tcBorders>
            <w:vAlign w:val="bottom"/>
          </w:tcPr>
          <w:p w:rsidR="00035FF2" w:rsidRPr="005C21F4" w:rsidRDefault="00035FF2" w:rsidP="004E03D6">
            <w:pPr>
              <w:jc w:val="both"/>
              <w:rPr>
                <w:sz w:val="22"/>
                <w:szCs w:val="22"/>
              </w:rPr>
            </w:pPr>
          </w:p>
        </w:tc>
        <w:tc>
          <w:tcPr>
            <w:tcW w:w="2160" w:type="dxa"/>
            <w:gridSpan w:val="2"/>
            <w:tcBorders>
              <w:left w:val="nil"/>
              <w:right w:val="nil"/>
            </w:tcBorders>
            <w:vAlign w:val="bottom"/>
          </w:tcPr>
          <w:p w:rsidR="00035FF2" w:rsidRPr="005C21F4" w:rsidRDefault="00035FF2" w:rsidP="004E03D6">
            <w:pPr>
              <w:pBdr>
                <w:top w:val="single" w:sz="4" w:space="1" w:color="auto"/>
                <w:bottom w:val="double" w:sz="6" w:space="1" w:color="auto"/>
              </w:pBdr>
              <w:jc w:val="both"/>
              <w:rPr>
                <w:sz w:val="22"/>
                <w:szCs w:val="22"/>
              </w:rPr>
            </w:pPr>
            <w:r w:rsidRPr="005C21F4">
              <w:rPr>
                <w:sz w:val="22"/>
                <w:szCs w:val="22"/>
              </w:rPr>
              <w:t xml:space="preserve">              </w:t>
            </w:r>
            <w:r w:rsidR="00225BF3" w:rsidRPr="005C21F4">
              <w:rPr>
                <w:sz w:val="22"/>
                <w:szCs w:val="22"/>
              </w:rPr>
              <w:t xml:space="preserve">    </w:t>
            </w:r>
            <w:r w:rsidRPr="005C21F4">
              <w:rPr>
                <w:sz w:val="22"/>
                <w:szCs w:val="22"/>
              </w:rPr>
              <w:t>6,602</w:t>
            </w:r>
          </w:p>
        </w:tc>
        <w:tc>
          <w:tcPr>
            <w:tcW w:w="236" w:type="dxa"/>
            <w:tcBorders>
              <w:top w:val="nil"/>
              <w:left w:val="nil"/>
              <w:right w:val="nil"/>
            </w:tcBorders>
            <w:vAlign w:val="bottom"/>
          </w:tcPr>
          <w:p w:rsidR="00035FF2" w:rsidRPr="005C21F4" w:rsidRDefault="00035FF2" w:rsidP="004E03D6">
            <w:pPr>
              <w:jc w:val="both"/>
              <w:rPr>
                <w:sz w:val="22"/>
                <w:szCs w:val="22"/>
              </w:rPr>
            </w:pPr>
          </w:p>
        </w:tc>
      </w:tr>
    </w:tbl>
    <w:p w:rsidR="00035FF2" w:rsidRPr="005C21F4" w:rsidRDefault="00035FF2" w:rsidP="00035FF2">
      <w:pPr>
        <w:ind w:left="1080"/>
        <w:jc w:val="both"/>
        <w:rPr>
          <w:sz w:val="22"/>
          <w:szCs w:val="22"/>
        </w:rPr>
      </w:pPr>
    </w:p>
    <w:p w:rsidR="00035FF2" w:rsidRPr="005C21F4" w:rsidRDefault="00035FF2" w:rsidP="00017EDF">
      <w:pPr>
        <w:ind w:left="1080"/>
        <w:jc w:val="both"/>
        <w:rPr>
          <w:sz w:val="22"/>
          <w:szCs w:val="22"/>
        </w:rPr>
      </w:pPr>
    </w:p>
    <w:p w:rsidR="00035FF2" w:rsidRPr="005C21F4" w:rsidRDefault="00035FF2" w:rsidP="00017EDF">
      <w:pPr>
        <w:ind w:left="1080"/>
        <w:jc w:val="both"/>
        <w:rPr>
          <w:sz w:val="22"/>
          <w:szCs w:val="22"/>
        </w:rPr>
      </w:pPr>
    </w:p>
    <w:p w:rsidR="00643BD5" w:rsidRPr="005C21F4" w:rsidRDefault="00643BD5" w:rsidP="00017EDF">
      <w:pPr>
        <w:ind w:left="1080"/>
        <w:jc w:val="both"/>
        <w:rPr>
          <w:sz w:val="22"/>
          <w:szCs w:val="22"/>
        </w:rPr>
      </w:pPr>
      <w:r w:rsidRPr="005C21F4">
        <w:rPr>
          <w:sz w:val="22"/>
          <w:szCs w:val="22"/>
        </w:rPr>
        <w:t>The effective tax rate for the period was lower than the statutory income tax rate of 25% due mainly to the following:</w:t>
      </w:r>
    </w:p>
    <w:p w:rsidR="00643BD5" w:rsidRPr="005C21F4" w:rsidRDefault="00643BD5" w:rsidP="00265650">
      <w:pPr>
        <w:jc w:val="both"/>
        <w:rPr>
          <w:sz w:val="22"/>
          <w:szCs w:val="22"/>
          <w:vertAlign w:val="subscript"/>
        </w:rPr>
      </w:pPr>
    </w:p>
    <w:p w:rsidR="00643BD5" w:rsidRPr="005C21F4" w:rsidRDefault="00643BD5" w:rsidP="00017EDF">
      <w:pPr>
        <w:numPr>
          <w:ilvl w:val="0"/>
          <w:numId w:val="7"/>
        </w:numPr>
        <w:jc w:val="both"/>
        <w:rPr>
          <w:sz w:val="22"/>
          <w:szCs w:val="22"/>
        </w:rPr>
      </w:pPr>
      <w:r w:rsidRPr="005C21F4">
        <w:rPr>
          <w:sz w:val="22"/>
          <w:szCs w:val="22"/>
        </w:rPr>
        <w:t>the tax effect of income not taxable in determining taxable profit; and</w:t>
      </w:r>
    </w:p>
    <w:p w:rsidR="00643BD5" w:rsidRPr="005C21F4" w:rsidRDefault="00643BD5" w:rsidP="00017EDF">
      <w:pPr>
        <w:numPr>
          <w:ilvl w:val="0"/>
          <w:numId w:val="7"/>
        </w:numPr>
        <w:jc w:val="both"/>
        <w:rPr>
          <w:sz w:val="22"/>
          <w:szCs w:val="22"/>
        </w:rPr>
      </w:pPr>
      <w:proofErr w:type="gramStart"/>
      <w:r w:rsidRPr="005C21F4">
        <w:rPr>
          <w:sz w:val="22"/>
          <w:szCs w:val="22"/>
        </w:rPr>
        <w:t>the</w:t>
      </w:r>
      <w:proofErr w:type="gramEnd"/>
      <w:r w:rsidRPr="005C21F4">
        <w:rPr>
          <w:sz w:val="22"/>
          <w:szCs w:val="22"/>
        </w:rPr>
        <w:t xml:space="preserve"> tax effect of double deduction on import insurance. </w:t>
      </w:r>
    </w:p>
    <w:p w:rsidR="00643BD5" w:rsidRPr="005C21F4" w:rsidRDefault="00643BD5" w:rsidP="00513C94">
      <w:pPr>
        <w:jc w:val="both"/>
        <w:rPr>
          <w:sz w:val="22"/>
          <w:szCs w:val="22"/>
        </w:rPr>
      </w:pPr>
    </w:p>
    <w:p w:rsidR="00643BD5" w:rsidRPr="005C21F4" w:rsidRDefault="00643BD5" w:rsidP="00513C94">
      <w:pPr>
        <w:ind w:left="360" w:firstLine="720"/>
        <w:jc w:val="both"/>
        <w:rPr>
          <w:sz w:val="22"/>
          <w:szCs w:val="22"/>
        </w:rPr>
      </w:pPr>
      <w:r w:rsidRPr="005C21F4">
        <w:rPr>
          <w:sz w:val="22"/>
          <w:szCs w:val="22"/>
        </w:rPr>
        <w:t>However, the reduction is partly offset by expenses not deductible for tax purposes.</w:t>
      </w:r>
    </w:p>
    <w:p w:rsidR="00643BD5" w:rsidRPr="005C21F4" w:rsidRDefault="00643BD5" w:rsidP="00513C94">
      <w:pPr>
        <w:ind w:left="360" w:firstLine="720"/>
        <w:jc w:val="both"/>
        <w:rPr>
          <w:sz w:val="22"/>
          <w:szCs w:val="22"/>
        </w:rPr>
      </w:pPr>
    </w:p>
    <w:p w:rsidR="00264BBB" w:rsidRPr="005C21F4" w:rsidRDefault="00264BBB" w:rsidP="00017EDF">
      <w:pPr>
        <w:ind w:left="1800"/>
        <w:jc w:val="both"/>
        <w:rPr>
          <w:sz w:val="22"/>
          <w:szCs w:val="22"/>
        </w:rPr>
      </w:pPr>
    </w:p>
    <w:p w:rsidR="00643BD5" w:rsidRPr="005C21F4" w:rsidRDefault="00643BD5" w:rsidP="008A18FC">
      <w:pPr>
        <w:tabs>
          <w:tab w:val="left" w:pos="1080"/>
        </w:tabs>
        <w:ind w:left="1080" w:hanging="720"/>
        <w:jc w:val="both"/>
        <w:rPr>
          <w:b/>
          <w:bCs/>
          <w:sz w:val="22"/>
          <w:szCs w:val="22"/>
        </w:rPr>
      </w:pPr>
      <w:r w:rsidRPr="005C21F4">
        <w:rPr>
          <w:b/>
          <w:bCs/>
          <w:sz w:val="22"/>
          <w:szCs w:val="22"/>
        </w:rPr>
        <w:t>B6.</w:t>
      </w:r>
      <w:r w:rsidRPr="005C21F4">
        <w:rPr>
          <w:sz w:val="22"/>
          <w:szCs w:val="22"/>
        </w:rPr>
        <w:tab/>
      </w:r>
      <w:r w:rsidRPr="005C21F4">
        <w:rPr>
          <w:b/>
          <w:bCs/>
          <w:sz w:val="22"/>
          <w:szCs w:val="22"/>
        </w:rPr>
        <w:t xml:space="preserve">Unquoted investments and/or properties </w:t>
      </w:r>
    </w:p>
    <w:p w:rsidR="00643BD5" w:rsidRPr="005C21F4" w:rsidRDefault="00643BD5" w:rsidP="008A18FC">
      <w:pPr>
        <w:jc w:val="both"/>
        <w:rPr>
          <w:sz w:val="22"/>
          <w:szCs w:val="22"/>
        </w:rPr>
      </w:pPr>
    </w:p>
    <w:p w:rsidR="00643BD5" w:rsidRPr="005C21F4" w:rsidRDefault="00643BD5" w:rsidP="008A18FC">
      <w:pPr>
        <w:ind w:left="1080"/>
        <w:jc w:val="both"/>
        <w:rPr>
          <w:sz w:val="22"/>
          <w:szCs w:val="22"/>
        </w:rPr>
      </w:pPr>
      <w:r w:rsidRPr="005C21F4">
        <w:rPr>
          <w:sz w:val="22"/>
          <w:szCs w:val="22"/>
        </w:rPr>
        <w:t>The Group did not dispose of any investments in any unquoted investments and/or properties during the financial quarter under review.</w:t>
      </w:r>
    </w:p>
    <w:p w:rsidR="00643BD5" w:rsidRDefault="00643BD5" w:rsidP="008A18FC">
      <w:pPr>
        <w:ind w:left="1080"/>
        <w:jc w:val="both"/>
        <w:rPr>
          <w:sz w:val="22"/>
          <w:szCs w:val="22"/>
        </w:rPr>
      </w:pPr>
    </w:p>
    <w:p w:rsidR="002B33D3" w:rsidRDefault="002B33D3" w:rsidP="008A18FC">
      <w:pPr>
        <w:ind w:left="1080"/>
        <w:jc w:val="both"/>
        <w:rPr>
          <w:sz w:val="22"/>
          <w:szCs w:val="22"/>
        </w:rPr>
      </w:pPr>
    </w:p>
    <w:p w:rsidR="00643BD5" w:rsidRPr="005C21F4" w:rsidRDefault="00643BD5" w:rsidP="008A18FC">
      <w:pPr>
        <w:tabs>
          <w:tab w:val="left" w:pos="1080"/>
        </w:tabs>
        <w:ind w:left="1080" w:hanging="720"/>
        <w:jc w:val="both"/>
        <w:rPr>
          <w:b/>
          <w:bCs/>
          <w:sz w:val="22"/>
          <w:szCs w:val="22"/>
        </w:rPr>
      </w:pPr>
      <w:r w:rsidRPr="005C21F4">
        <w:rPr>
          <w:b/>
          <w:bCs/>
          <w:sz w:val="22"/>
          <w:szCs w:val="22"/>
        </w:rPr>
        <w:t>B7.</w:t>
      </w:r>
      <w:r w:rsidRPr="005C21F4">
        <w:rPr>
          <w:sz w:val="22"/>
          <w:szCs w:val="22"/>
        </w:rPr>
        <w:tab/>
      </w:r>
      <w:r w:rsidRPr="005C21F4">
        <w:rPr>
          <w:b/>
          <w:bCs/>
          <w:sz w:val="22"/>
          <w:szCs w:val="22"/>
        </w:rPr>
        <w:t xml:space="preserve">Quoted securities </w:t>
      </w:r>
    </w:p>
    <w:p w:rsidR="00643BD5" w:rsidRPr="005C21F4" w:rsidRDefault="00643BD5" w:rsidP="008A18FC">
      <w:pPr>
        <w:ind w:left="1080"/>
        <w:jc w:val="both"/>
        <w:rPr>
          <w:sz w:val="22"/>
          <w:szCs w:val="22"/>
        </w:rPr>
      </w:pPr>
    </w:p>
    <w:p w:rsidR="00643BD5" w:rsidRPr="005C21F4" w:rsidRDefault="00643BD5" w:rsidP="008A18FC">
      <w:pPr>
        <w:ind w:left="1080"/>
        <w:jc w:val="both"/>
        <w:rPr>
          <w:sz w:val="22"/>
          <w:szCs w:val="22"/>
        </w:rPr>
      </w:pPr>
      <w:r w:rsidRPr="005C21F4">
        <w:rPr>
          <w:sz w:val="22"/>
          <w:szCs w:val="22"/>
        </w:rPr>
        <w:t>During the quarter under review the Group’s investment in marketable securities are as follows:-</w:t>
      </w:r>
    </w:p>
    <w:p w:rsidR="00643BD5" w:rsidRPr="005C21F4" w:rsidRDefault="00643BD5" w:rsidP="008A18FC">
      <w:pPr>
        <w:ind w:left="1080"/>
        <w:jc w:val="both"/>
        <w:rPr>
          <w:sz w:val="22"/>
          <w:szCs w:val="22"/>
        </w:rPr>
      </w:pPr>
    </w:p>
    <w:p w:rsidR="00643BD5" w:rsidRPr="005C21F4" w:rsidRDefault="00643BD5" w:rsidP="008A18FC">
      <w:pPr>
        <w:ind w:left="1080"/>
        <w:jc w:val="both"/>
        <w:rPr>
          <w:sz w:val="22"/>
          <w:szCs w:val="22"/>
        </w:rPr>
      </w:pPr>
      <w:r w:rsidRPr="005C21F4">
        <w:rPr>
          <w:sz w:val="22"/>
          <w:szCs w:val="22"/>
        </w:rPr>
        <w:tab/>
      </w:r>
      <w:r w:rsidRPr="005C21F4">
        <w:rPr>
          <w:sz w:val="22"/>
          <w:szCs w:val="22"/>
        </w:rPr>
        <w:tab/>
      </w:r>
      <w:r w:rsidRPr="005C21F4">
        <w:rPr>
          <w:sz w:val="22"/>
          <w:szCs w:val="22"/>
        </w:rPr>
        <w:tab/>
      </w:r>
      <w:r w:rsidRPr="005C21F4">
        <w:rPr>
          <w:sz w:val="22"/>
          <w:szCs w:val="22"/>
        </w:rPr>
        <w:tab/>
      </w:r>
      <w:r w:rsidRPr="005C21F4">
        <w:rPr>
          <w:sz w:val="22"/>
          <w:szCs w:val="22"/>
        </w:rPr>
        <w:tab/>
      </w:r>
      <w:r w:rsidRPr="005C21F4">
        <w:rPr>
          <w:sz w:val="22"/>
          <w:szCs w:val="22"/>
        </w:rPr>
        <w:tab/>
        <w:t>Current Quarter</w:t>
      </w:r>
      <w:r w:rsidRPr="005C21F4">
        <w:rPr>
          <w:sz w:val="22"/>
          <w:szCs w:val="22"/>
        </w:rPr>
        <w:tab/>
      </w:r>
      <w:r w:rsidRPr="005C21F4">
        <w:rPr>
          <w:sz w:val="22"/>
          <w:szCs w:val="22"/>
        </w:rPr>
        <w:tab/>
        <w:t>Current Year-to-date</w:t>
      </w:r>
      <w:r w:rsidRPr="005C21F4">
        <w:rPr>
          <w:sz w:val="22"/>
          <w:szCs w:val="22"/>
        </w:rPr>
        <w:tab/>
      </w:r>
      <w:r w:rsidRPr="005C21F4">
        <w:rPr>
          <w:sz w:val="22"/>
          <w:szCs w:val="22"/>
          <w:u w:val="single"/>
        </w:rPr>
        <w:t xml:space="preserve">             </w:t>
      </w:r>
      <w:r w:rsidRPr="005C21F4">
        <w:rPr>
          <w:sz w:val="22"/>
          <w:szCs w:val="22"/>
        </w:rPr>
        <w:t xml:space="preserve">    </w:t>
      </w:r>
    </w:p>
    <w:p w:rsidR="00643BD5" w:rsidRPr="005C21F4" w:rsidRDefault="00643BD5" w:rsidP="008A18FC">
      <w:pPr>
        <w:ind w:left="1080"/>
        <w:jc w:val="both"/>
        <w:rPr>
          <w:sz w:val="22"/>
          <w:szCs w:val="22"/>
        </w:rPr>
      </w:pPr>
    </w:p>
    <w:p w:rsidR="00643BD5" w:rsidRPr="005C21F4" w:rsidRDefault="00643BD5" w:rsidP="008A18FC">
      <w:pPr>
        <w:ind w:left="1080"/>
        <w:jc w:val="both"/>
        <w:rPr>
          <w:sz w:val="22"/>
          <w:szCs w:val="22"/>
        </w:rPr>
      </w:pPr>
      <w:r w:rsidRPr="005C21F4">
        <w:rPr>
          <w:sz w:val="22"/>
          <w:szCs w:val="22"/>
        </w:rPr>
        <w:t>Purchase of securities</w:t>
      </w:r>
      <w:r w:rsidRPr="005C21F4">
        <w:rPr>
          <w:sz w:val="22"/>
          <w:szCs w:val="22"/>
        </w:rPr>
        <w:tab/>
        <w:t>(RM’000)</w:t>
      </w:r>
      <w:r w:rsidRPr="005C21F4">
        <w:rPr>
          <w:sz w:val="22"/>
          <w:szCs w:val="22"/>
        </w:rPr>
        <w:tab/>
        <w:t xml:space="preserve">        Nil</w:t>
      </w:r>
      <w:r w:rsidRPr="005C21F4">
        <w:rPr>
          <w:sz w:val="22"/>
          <w:szCs w:val="22"/>
        </w:rPr>
        <w:tab/>
      </w:r>
      <w:r w:rsidRPr="005C21F4">
        <w:rPr>
          <w:sz w:val="22"/>
          <w:szCs w:val="22"/>
        </w:rPr>
        <w:tab/>
        <w:t xml:space="preserve">         Nil</w:t>
      </w:r>
    </w:p>
    <w:p w:rsidR="00643BD5" w:rsidRPr="005C21F4" w:rsidRDefault="00643BD5" w:rsidP="008A18FC">
      <w:pPr>
        <w:ind w:left="1080"/>
        <w:jc w:val="both"/>
        <w:rPr>
          <w:sz w:val="22"/>
          <w:szCs w:val="22"/>
        </w:rPr>
      </w:pPr>
      <w:r w:rsidRPr="005C21F4">
        <w:rPr>
          <w:sz w:val="22"/>
          <w:szCs w:val="22"/>
        </w:rPr>
        <w:t>Sale of s</w:t>
      </w:r>
      <w:r w:rsidR="00264BBB" w:rsidRPr="005C21F4">
        <w:rPr>
          <w:sz w:val="22"/>
          <w:szCs w:val="22"/>
        </w:rPr>
        <w:t xml:space="preserve">ecurities </w:t>
      </w:r>
      <w:r w:rsidR="00264BBB" w:rsidRPr="005C21F4">
        <w:rPr>
          <w:sz w:val="22"/>
          <w:szCs w:val="22"/>
        </w:rPr>
        <w:tab/>
      </w:r>
      <w:r w:rsidR="00264BBB" w:rsidRPr="005C21F4">
        <w:rPr>
          <w:sz w:val="22"/>
          <w:szCs w:val="22"/>
        </w:rPr>
        <w:tab/>
        <w:t>(RM’000)</w:t>
      </w:r>
      <w:r w:rsidR="00264BBB" w:rsidRPr="005C21F4">
        <w:rPr>
          <w:sz w:val="22"/>
          <w:szCs w:val="22"/>
        </w:rPr>
        <w:tab/>
        <w:t xml:space="preserve">     5,000</w:t>
      </w:r>
      <w:r w:rsidR="00264BBB" w:rsidRPr="005C21F4">
        <w:rPr>
          <w:sz w:val="22"/>
          <w:szCs w:val="22"/>
        </w:rPr>
        <w:tab/>
        <w:t xml:space="preserve">                    5,000</w:t>
      </w:r>
      <w:r w:rsidRPr="005C21F4">
        <w:rPr>
          <w:sz w:val="22"/>
          <w:szCs w:val="22"/>
        </w:rPr>
        <w:tab/>
      </w:r>
      <w:r w:rsidRPr="005C21F4">
        <w:rPr>
          <w:sz w:val="22"/>
          <w:szCs w:val="22"/>
        </w:rPr>
        <w:tab/>
      </w:r>
      <w:r w:rsidRPr="005C21F4">
        <w:rPr>
          <w:sz w:val="22"/>
          <w:szCs w:val="22"/>
        </w:rPr>
        <w:tab/>
      </w:r>
    </w:p>
    <w:p w:rsidR="00643BD5" w:rsidRPr="005C21F4" w:rsidRDefault="00643BD5" w:rsidP="008A18FC">
      <w:pPr>
        <w:ind w:left="1080"/>
        <w:jc w:val="both"/>
        <w:rPr>
          <w:sz w:val="22"/>
          <w:szCs w:val="22"/>
        </w:rPr>
      </w:pPr>
      <w:r w:rsidRPr="005C21F4">
        <w:rPr>
          <w:sz w:val="22"/>
          <w:szCs w:val="22"/>
        </w:rPr>
        <w:t>Profit</w:t>
      </w:r>
      <w:proofErr w:type="gramStart"/>
      <w:r w:rsidRPr="005C21F4">
        <w:rPr>
          <w:sz w:val="22"/>
          <w:szCs w:val="22"/>
        </w:rPr>
        <w:t>/(</w:t>
      </w:r>
      <w:proofErr w:type="gramEnd"/>
      <w:r w:rsidRPr="005C21F4">
        <w:rPr>
          <w:sz w:val="22"/>
          <w:szCs w:val="22"/>
        </w:rPr>
        <w:t>Loss)</w:t>
      </w:r>
      <w:r w:rsidRPr="005C21F4">
        <w:rPr>
          <w:sz w:val="22"/>
          <w:szCs w:val="22"/>
        </w:rPr>
        <w:tab/>
      </w:r>
      <w:r w:rsidRPr="005C21F4">
        <w:rPr>
          <w:sz w:val="22"/>
          <w:szCs w:val="22"/>
        </w:rPr>
        <w:tab/>
        <w:t>(RM’000)</w:t>
      </w:r>
      <w:r w:rsidRPr="005C21F4">
        <w:rPr>
          <w:sz w:val="22"/>
          <w:szCs w:val="22"/>
        </w:rPr>
        <w:tab/>
        <w:t xml:space="preserve">        5</w:t>
      </w:r>
      <w:r w:rsidR="00264BBB" w:rsidRPr="005C21F4">
        <w:rPr>
          <w:sz w:val="22"/>
          <w:szCs w:val="22"/>
        </w:rPr>
        <w:t>45</w:t>
      </w:r>
      <w:r w:rsidRPr="005C21F4">
        <w:rPr>
          <w:sz w:val="22"/>
          <w:szCs w:val="22"/>
        </w:rPr>
        <w:tab/>
      </w:r>
      <w:r w:rsidRPr="005C21F4">
        <w:rPr>
          <w:sz w:val="22"/>
          <w:szCs w:val="22"/>
        </w:rPr>
        <w:tab/>
        <w:t xml:space="preserve">       1,</w:t>
      </w:r>
      <w:r w:rsidR="00264BBB" w:rsidRPr="005C21F4">
        <w:rPr>
          <w:sz w:val="22"/>
          <w:szCs w:val="22"/>
        </w:rPr>
        <w:t>684</w:t>
      </w:r>
    </w:p>
    <w:p w:rsidR="00643BD5" w:rsidRPr="005C21F4" w:rsidRDefault="00643BD5" w:rsidP="008A18FC">
      <w:pPr>
        <w:ind w:left="1080"/>
        <w:jc w:val="both"/>
        <w:rPr>
          <w:sz w:val="22"/>
          <w:szCs w:val="22"/>
        </w:rPr>
      </w:pPr>
    </w:p>
    <w:p w:rsidR="00643BD5" w:rsidRPr="005C21F4" w:rsidRDefault="00643BD5" w:rsidP="00D4222C">
      <w:pPr>
        <w:jc w:val="both"/>
        <w:rPr>
          <w:sz w:val="22"/>
          <w:szCs w:val="22"/>
          <w:lang w:eastAsia="zh-CN"/>
        </w:rPr>
      </w:pPr>
    </w:p>
    <w:p w:rsidR="00643BD5" w:rsidRPr="005C21F4" w:rsidRDefault="00643BD5" w:rsidP="008A18FC">
      <w:pPr>
        <w:ind w:left="1080"/>
        <w:jc w:val="both"/>
        <w:rPr>
          <w:sz w:val="22"/>
          <w:szCs w:val="22"/>
        </w:rPr>
      </w:pPr>
      <w:r w:rsidRPr="005C21F4">
        <w:rPr>
          <w:sz w:val="22"/>
          <w:szCs w:val="22"/>
        </w:rPr>
        <w:lastRenderedPageBreak/>
        <w:t>The status of the Group’s investment in marketable securities as at the end of the reporting quarter is as follows:-</w:t>
      </w:r>
    </w:p>
    <w:p w:rsidR="00643BD5" w:rsidRPr="005C21F4" w:rsidRDefault="00643BD5" w:rsidP="008A18FC">
      <w:pPr>
        <w:ind w:left="1080"/>
        <w:jc w:val="both"/>
        <w:rPr>
          <w:sz w:val="22"/>
          <w:szCs w:val="22"/>
        </w:rPr>
      </w:pPr>
      <w:r w:rsidRPr="005C21F4">
        <w:rPr>
          <w:sz w:val="22"/>
          <w:szCs w:val="22"/>
        </w:rPr>
        <w:tab/>
      </w:r>
      <w:r w:rsidRPr="005C21F4">
        <w:rPr>
          <w:sz w:val="22"/>
          <w:szCs w:val="22"/>
        </w:rPr>
        <w:tab/>
      </w:r>
    </w:p>
    <w:p w:rsidR="00643BD5" w:rsidRPr="005C21F4" w:rsidRDefault="00264BBB" w:rsidP="00F149A8">
      <w:pPr>
        <w:numPr>
          <w:ilvl w:val="0"/>
          <w:numId w:val="9"/>
        </w:numPr>
        <w:ind w:left="1080" w:firstLine="0"/>
        <w:jc w:val="both"/>
        <w:rPr>
          <w:sz w:val="22"/>
          <w:szCs w:val="22"/>
        </w:rPr>
      </w:pPr>
      <w:r w:rsidRPr="005C21F4">
        <w:rPr>
          <w:sz w:val="22"/>
          <w:szCs w:val="22"/>
        </w:rPr>
        <w:t>at cost:</w:t>
      </w:r>
      <w:r w:rsidRPr="005C21F4">
        <w:rPr>
          <w:sz w:val="22"/>
          <w:szCs w:val="22"/>
        </w:rPr>
        <w:tab/>
      </w:r>
      <w:r w:rsidRPr="005C21F4">
        <w:rPr>
          <w:sz w:val="22"/>
          <w:szCs w:val="22"/>
        </w:rPr>
        <w:tab/>
      </w:r>
      <w:r w:rsidRPr="005C21F4">
        <w:rPr>
          <w:sz w:val="22"/>
          <w:szCs w:val="22"/>
        </w:rPr>
        <w:tab/>
        <w:t>RM68.1</w:t>
      </w:r>
      <w:r w:rsidR="00643BD5" w:rsidRPr="005C21F4">
        <w:rPr>
          <w:sz w:val="22"/>
          <w:szCs w:val="22"/>
        </w:rPr>
        <w:t xml:space="preserve"> million;</w:t>
      </w:r>
    </w:p>
    <w:p w:rsidR="00643BD5" w:rsidRPr="005C21F4" w:rsidRDefault="00264BBB" w:rsidP="00F149A8">
      <w:pPr>
        <w:numPr>
          <w:ilvl w:val="0"/>
          <w:numId w:val="9"/>
        </w:numPr>
        <w:ind w:left="1080" w:firstLine="0"/>
        <w:jc w:val="both"/>
        <w:rPr>
          <w:sz w:val="22"/>
          <w:szCs w:val="22"/>
        </w:rPr>
      </w:pPr>
      <w:r w:rsidRPr="005C21F4">
        <w:rPr>
          <w:sz w:val="22"/>
          <w:szCs w:val="22"/>
        </w:rPr>
        <w:t>at carrying value:</w:t>
      </w:r>
      <w:r w:rsidRPr="005C21F4">
        <w:rPr>
          <w:sz w:val="22"/>
          <w:szCs w:val="22"/>
        </w:rPr>
        <w:tab/>
        <w:t>RM74.1</w:t>
      </w:r>
      <w:r w:rsidR="00643BD5" w:rsidRPr="005C21F4">
        <w:rPr>
          <w:sz w:val="22"/>
          <w:szCs w:val="22"/>
        </w:rPr>
        <w:t xml:space="preserve"> million; and</w:t>
      </w:r>
    </w:p>
    <w:p w:rsidR="00643BD5" w:rsidRPr="005C21F4" w:rsidRDefault="00264BBB" w:rsidP="00C20B9C">
      <w:pPr>
        <w:numPr>
          <w:ilvl w:val="0"/>
          <w:numId w:val="9"/>
        </w:numPr>
        <w:ind w:left="1080" w:firstLine="0"/>
        <w:jc w:val="both"/>
        <w:rPr>
          <w:sz w:val="22"/>
          <w:szCs w:val="22"/>
        </w:rPr>
      </w:pPr>
      <w:proofErr w:type="gramStart"/>
      <w:r w:rsidRPr="005C21F4">
        <w:rPr>
          <w:sz w:val="22"/>
          <w:szCs w:val="22"/>
        </w:rPr>
        <w:t>at</w:t>
      </w:r>
      <w:proofErr w:type="gramEnd"/>
      <w:r w:rsidRPr="005C21F4">
        <w:rPr>
          <w:sz w:val="22"/>
          <w:szCs w:val="22"/>
        </w:rPr>
        <w:t xml:space="preserve"> market value:</w:t>
      </w:r>
      <w:r w:rsidRPr="005C21F4">
        <w:rPr>
          <w:sz w:val="22"/>
          <w:szCs w:val="22"/>
        </w:rPr>
        <w:tab/>
      </w:r>
      <w:r w:rsidRPr="005C21F4">
        <w:rPr>
          <w:sz w:val="22"/>
          <w:szCs w:val="22"/>
        </w:rPr>
        <w:tab/>
        <w:t>RM74.1</w:t>
      </w:r>
      <w:r w:rsidR="00643BD5" w:rsidRPr="005C21F4">
        <w:rPr>
          <w:sz w:val="22"/>
          <w:szCs w:val="22"/>
        </w:rPr>
        <w:t xml:space="preserve"> million.</w:t>
      </w:r>
    </w:p>
    <w:p w:rsidR="00643BD5" w:rsidRDefault="00643BD5" w:rsidP="008A18FC">
      <w:pPr>
        <w:tabs>
          <w:tab w:val="left" w:pos="1080"/>
        </w:tabs>
        <w:ind w:left="1080" w:hanging="720"/>
        <w:jc w:val="both"/>
        <w:rPr>
          <w:b/>
          <w:bCs/>
          <w:sz w:val="22"/>
          <w:szCs w:val="22"/>
          <w:lang w:eastAsia="zh-CN"/>
        </w:rPr>
      </w:pPr>
    </w:p>
    <w:p w:rsidR="005A159A" w:rsidRPr="005C21F4" w:rsidRDefault="005A159A" w:rsidP="008A18FC">
      <w:pPr>
        <w:tabs>
          <w:tab w:val="left" w:pos="1080"/>
        </w:tabs>
        <w:ind w:left="1080" w:hanging="720"/>
        <w:jc w:val="both"/>
        <w:rPr>
          <w:b/>
          <w:bCs/>
          <w:sz w:val="22"/>
          <w:szCs w:val="22"/>
          <w:lang w:eastAsia="zh-CN"/>
        </w:rPr>
      </w:pPr>
    </w:p>
    <w:p w:rsidR="00643BD5" w:rsidRPr="005C21F4" w:rsidRDefault="00643BD5" w:rsidP="008A18FC">
      <w:pPr>
        <w:tabs>
          <w:tab w:val="left" w:pos="1080"/>
        </w:tabs>
        <w:ind w:left="1080" w:hanging="720"/>
        <w:jc w:val="both"/>
        <w:rPr>
          <w:b/>
          <w:bCs/>
          <w:sz w:val="22"/>
          <w:szCs w:val="22"/>
        </w:rPr>
      </w:pPr>
      <w:r w:rsidRPr="005C21F4">
        <w:rPr>
          <w:b/>
          <w:bCs/>
          <w:sz w:val="22"/>
          <w:szCs w:val="22"/>
        </w:rPr>
        <w:t>B8.</w:t>
      </w:r>
      <w:r w:rsidRPr="005C21F4">
        <w:rPr>
          <w:sz w:val="22"/>
          <w:szCs w:val="22"/>
        </w:rPr>
        <w:tab/>
      </w:r>
      <w:r w:rsidRPr="005C21F4">
        <w:rPr>
          <w:b/>
          <w:bCs/>
          <w:sz w:val="22"/>
          <w:szCs w:val="22"/>
        </w:rPr>
        <w:t xml:space="preserve">Status of corporate proposal announced </w:t>
      </w:r>
    </w:p>
    <w:p w:rsidR="00643BD5" w:rsidRPr="005C21F4" w:rsidRDefault="00643BD5" w:rsidP="008A18FC">
      <w:pPr>
        <w:jc w:val="both"/>
        <w:rPr>
          <w:sz w:val="22"/>
          <w:szCs w:val="22"/>
        </w:rPr>
      </w:pPr>
    </w:p>
    <w:p w:rsidR="00643BD5" w:rsidRPr="005C21F4" w:rsidRDefault="00643BD5" w:rsidP="005A3150">
      <w:pPr>
        <w:ind w:left="1080"/>
        <w:jc w:val="both"/>
        <w:rPr>
          <w:sz w:val="22"/>
          <w:szCs w:val="22"/>
        </w:rPr>
      </w:pPr>
      <w:r w:rsidRPr="005C21F4">
        <w:rPr>
          <w:sz w:val="22"/>
          <w:szCs w:val="22"/>
        </w:rPr>
        <w:t>There is no corporate proposal announced but not completed as at the date of this announcement.</w:t>
      </w:r>
    </w:p>
    <w:p w:rsidR="00643BD5" w:rsidRPr="005C21F4" w:rsidRDefault="00643BD5" w:rsidP="008A18FC">
      <w:pPr>
        <w:ind w:left="1080"/>
        <w:jc w:val="both"/>
        <w:rPr>
          <w:sz w:val="22"/>
          <w:szCs w:val="22"/>
        </w:rPr>
      </w:pPr>
    </w:p>
    <w:p w:rsidR="00643BD5" w:rsidRPr="005C21F4" w:rsidRDefault="00643BD5" w:rsidP="008A18FC">
      <w:pPr>
        <w:ind w:left="1080"/>
        <w:jc w:val="both"/>
        <w:rPr>
          <w:sz w:val="22"/>
          <w:szCs w:val="22"/>
        </w:rPr>
      </w:pPr>
    </w:p>
    <w:p w:rsidR="00643BD5" w:rsidRPr="005C21F4" w:rsidRDefault="00643BD5" w:rsidP="008A18FC">
      <w:pPr>
        <w:tabs>
          <w:tab w:val="left" w:pos="1080"/>
        </w:tabs>
        <w:ind w:left="1080" w:hanging="720"/>
        <w:jc w:val="both"/>
        <w:rPr>
          <w:b/>
          <w:bCs/>
          <w:sz w:val="22"/>
          <w:szCs w:val="22"/>
        </w:rPr>
      </w:pPr>
      <w:r w:rsidRPr="005C21F4">
        <w:rPr>
          <w:b/>
          <w:bCs/>
          <w:sz w:val="22"/>
          <w:szCs w:val="22"/>
        </w:rPr>
        <w:t xml:space="preserve">B9. </w:t>
      </w:r>
      <w:r w:rsidRPr="005C21F4">
        <w:rPr>
          <w:b/>
          <w:bCs/>
          <w:sz w:val="22"/>
          <w:szCs w:val="22"/>
        </w:rPr>
        <w:tab/>
        <w:t xml:space="preserve">Details of treasury shares </w:t>
      </w:r>
    </w:p>
    <w:p w:rsidR="00643BD5" w:rsidRPr="005C21F4" w:rsidRDefault="00643BD5" w:rsidP="008A18FC">
      <w:pPr>
        <w:tabs>
          <w:tab w:val="left" w:pos="1080"/>
        </w:tabs>
        <w:ind w:left="1080" w:hanging="720"/>
        <w:jc w:val="both"/>
        <w:rPr>
          <w:b/>
          <w:bCs/>
          <w:sz w:val="22"/>
          <w:szCs w:val="22"/>
        </w:rPr>
      </w:pPr>
      <w:r w:rsidRPr="005C21F4">
        <w:rPr>
          <w:b/>
          <w:bCs/>
          <w:sz w:val="22"/>
          <w:szCs w:val="22"/>
        </w:rPr>
        <w:tab/>
      </w:r>
      <w:r w:rsidRPr="005C21F4">
        <w:rPr>
          <w:bCs/>
          <w:sz w:val="22"/>
          <w:szCs w:val="22"/>
        </w:rPr>
        <w:tab/>
      </w:r>
    </w:p>
    <w:p w:rsidR="00643BD5" w:rsidRPr="005C21F4" w:rsidRDefault="00643BD5" w:rsidP="00F17FCF">
      <w:pPr>
        <w:tabs>
          <w:tab w:val="left" w:pos="1080"/>
        </w:tabs>
        <w:ind w:left="1080" w:hanging="720"/>
        <w:jc w:val="both"/>
        <w:rPr>
          <w:bCs/>
          <w:sz w:val="22"/>
          <w:szCs w:val="22"/>
        </w:rPr>
      </w:pPr>
      <w:r w:rsidRPr="005C21F4">
        <w:rPr>
          <w:bCs/>
          <w:sz w:val="22"/>
          <w:szCs w:val="22"/>
        </w:rPr>
        <w:tab/>
        <w:t>The Company did not buy-back any of its own shares during the quarter under review. As at the end of the reporting quarter, the status of the share buy-back is as follows:-</w:t>
      </w:r>
    </w:p>
    <w:p w:rsidR="00643BD5" w:rsidRPr="005C21F4" w:rsidRDefault="00643BD5" w:rsidP="008A18FC">
      <w:pPr>
        <w:tabs>
          <w:tab w:val="left" w:pos="1080"/>
        </w:tabs>
        <w:ind w:left="1080" w:hanging="720"/>
        <w:jc w:val="both"/>
        <w:rPr>
          <w:bCs/>
          <w:sz w:val="22"/>
          <w:szCs w:val="22"/>
        </w:rPr>
      </w:pPr>
      <w:r w:rsidRPr="005C21F4">
        <w:rPr>
          <w:bCs/>
          <w:sz w:val="22"/>
          <w:szCs w:val="22"/>
        </w:rPr>
        <w:tab/>
      </w:r>
    </w:p>
    <w:p w:rsidR="00643BD5" w:rsidRPr="005C21F4" w:rsidRDefault="00643BD5" w:rsidP="008A18FC">
      <w:pPr>
        <w:tabs>
          <w:tab w:val="left" w:pos="1080"/>
        </w:tabs>
        <w:ind w:left="1080" w:hanging="720"/>
        <w:jc w:val="both"/>
        <w:rPr>
          <w:bCs/>
          <w:sz w:val="22"/>
          <w:szCs w:val="22"/>
        </w:rPr>
      </w:pPr>
      <w:r w:rsidRPr="005C21F4">
        <w:rPr>
          <w:bCs/>
          <w:sz w:val="22"/>
          <w:szCs w:val="22"/>
        </w:rPr>
        <w:tab/>
      </w:r>
      <w:r w:rsidRPr="005C21F4">
        <w:rPr>
          <w:bCs/>
          <w:sz w:val="22"/>
          <w:szCs w:val="22"/>
        </w:rPr>
        <w:tab/>
      </w:r>
      <w:r w:rsidRPr="005C21F4">
        <w:rPr>
          <w:bCs/>
          <w:sz w:val="22"/>
          <w:szCs w:val="22"/>
        </w:rPr>
        <w:tab/>
      </w:r>
      <w:r w:rsidRPr="005C21F4">
        <w:rPr>
          <w:bCs/>
          <w:sz w:val="22"/>
          <w:szCs w:val="22"/>
        </w:rPr>
        <w:tab/>
      </w:r>
      <w:r w:rsidRPr="005C21F4">
        <w:rPr>
          <w:bCs/>
          <w:sz w:val="22"/>
          <w:szCs w:val="22"/>
        </w:rPr>
        <w:tab/>
      </w:r>
      <w:r w:rsidRPr="005C21F4">
        <w:rPr>
          <w:bCs/>
          <w:sz w:val="22"/>
          <w:szCs w:val="22"/>
        </w:rPr>
        <w:tab/>
      </w:r>
      <w:r w:rsidRPr="005C21F4">
        <w:rPr>
          <w:bCs/>
          <w:sz w:val="22"/>
          <w:szCs w:val="22"/>
        </w:rPr>
        <w:tab/>
      </w:r>
      <w:r w:rsidRPr="005C21F4">
        <w:rPr>
          <w:bCs/>
          <w:sz w:val="22"/>
          <w:szCs w:val="22"/>
        </w:rPr>
        <w:tab/>
        <w:t xml:space="preserve">Current </w:t>
      </w:r>
      <w:r w:rsidRPr="005C21F4">
        <w:rPr>
          <w:bCs/>
          <w:sz w:val="22"/>
          <w:szCs w:val="22"/>
        </w:rPr>
        <w:tab/>
      </w:r>
      <w:r w:rsidRPr="005C21F4">
        <w:rPr>
          <w:bCs/>
          <w:sz w:val="22"/>
          <w:szCs w:val="22"/>
        </w:rPr>
        <w:tab/>
        <w:t>Accumulated</w:t>
      </w:r>
    </w:p>
    <w:p w:rsidR="00643BD5" w:rsidRPr="005C21F4" w:rsidRDefault="00643BD5" w:rsidP="008A18FC">
      <w:pPr>
        <w:tabs>
          <w:tab w:val="left" w:pos="1080"/>
        </w:tabs>
        <w:ind w:left="1080" w:hanging="720"/>
        <w:jc w:val="both"/>
        <w:rPr>
          <w:bCs/>
          <w:sz w:val="22"/>
          <w:szCs w:val="22"/>
        </w:rPr>
      </w:pPr>
      <w:r w:rsidRPr="005C21F4">
        <w:rPr>
          <w:bCs/>
          <w:sz w:val="22"/>
          <w:szCs w:val="22"/>
        </w:rPr>
        <w:tab/>
      </w:r>
      <w:r w:rsidRPr="005C21F4">
        <w:rPr>
          <w:bCs/>
          <w:sz w:val="22"/>
          <w:szCs w:val="22"/>
        </w:rPr>
        <w:tab/>
      </w:r>
      <w:r w:rsidRPr="005C21F4">
        <w:rPr>
          <w:bCs/>
          <w:sz w:val="22"/>
          <w:szCs w:val="22"/>
        </w:rPr>
        <w:tab/>
      </w:r>
      <w:r w:rsidRPr="005C21F4">
        <w:rPr>
          <w:bCs/>
          <w:sz w:val="22"/>
          <w:szCs w:val="22"/>
        </w:rPr>
        <w:tab/>
      </w:r>
      <w:r w:rsidRPr="005C21F4">
        <w:rPr>
          <w:bCs/>
          <w:sz w:val="22"/>
          <w:szCs w:val="22"/>
        </w:rPr>
        <w:tab/>
      </w:r>
      <w:r w:rsidRPr="005C21F4">
        <w:rPr>
          <w:bCs/>
          <w:sz w:val="22"/>
          <w:szCs w:val="22"/>
        </w:rPr>
        <w:tab/>
      </w:r>
      <w:r w:rsidRPr="005C21F4">
        <w:rPr>
          <w:bCs/>
          <w:sz w:val="22"/>
          <w:szCs w:val="22"/>
        </w:rPr>
        <w:tab/>
      </w:r>
      <w:r w:rsidRPr="005C21F4">
        <w:rPr>
          <w:bCs/>
          <w:sz w:val="22"/>
          <w:szCs w:val="22"/>
        </w:rPr>
        <w:tab/>
        <w:t>Year-to-Date</w:t>
      </w:r>
      <w:r w:rsidRPr="005C21F4">
        <w:rPr>
          <w:bCs/>
          <w:sz w:val="22"/>
          <w:szCs w:val="22"/>
        </w:rPr>
        <w:tab/>
      </w:r>
      <w:r w:rsidRPr="005C21F4">
        <w:rPr>
          <w:bCs/>
          <w:sz w:val="22"/>
          <w:szCs w:val="22"/>
        </w:rPr>
        <w:tab/>
        <w:t>Total</w:t>
      </w:r>
    </w:p>
    <w:p w:rsidR="00643BD5" w:rsidRPr="005C21F4" w:rsidRDefault="00643BD5" w:rsidP="008A18FC">
      <w:pPr>
        <w:tabs>
          <w:tab w:val="left" w:pos="1080"/>
        </w:tabs>
        <w:ind w:left="1080" w:hanging="720"/>
        <w:jc w:val="both"/>
        <w:rPr>
          <w:bCs/>
          <w:sz w:val="22"/>
          <w:szCs w:val="22"/>
        </w:rPr>
      </w:pPr>
      <w:r w:rsidRPr="005C21F4">
        <w:rPr>
          <w:bCs/>
          <w:sz w:val="22"/>
          <w:szCs w:val="22"/>
        </w:rPr>
        <w:tab/>
      </w:r>
      <w:r w:rsidRPr="005C21F4">
        <w:rPr>
          <w:bCs/>
          <w:sz w:val="22"/>
          <w:szCs w:val="22"/>
        </w:rPr>
        <w:tab/>
      </w:r>
      <w:r w:rsidRPr="005C21F4">
        <w:rPr>
          <w:bCs/>
          <w:sz w:val="22"/>
          <w:szCs w:val="22"/>
        </w:rPr>
        <w:tab/>
      </w:r>
      <w:r w:rsidRPr="005C21F4">
        <w:rPr>
          <w:bCs/>
          <w:sz w:val="22"/>
          <w:szCs w:val="22"/>
        </w:rPr>
        <w:tab/>
      </w:r>
      <w:r w:rsidRPr="005C21F4">
        <w:rPr>
          <w:bCs/>
          <w:sz w:val="22"/>
          <w:szCs w:val="22"/>
        </w:rPr>
        <w:tab/>
      </w:r>
      <w:r w:rsidRPr="005C21F4">
        <w:rPr>
          <w:bCs/>
          <w:sz w:val="22"/>
          <w:szCs w:val="22"/>
        </w:rPr>
        <w:tab/>
      </w:r>
      <w:r w:rsidRPr="005C21F4">
        <w:rPr>
          <w:bCs/>
          <w:sz w:val="22"/>
          <w:szCs w:val="22"/>
        </w:rPr>
        <w:tab/>
      </w:r>
      <w:r w:rsidRPr="005C21F4">
        <w:rPr>
          <w:bCs/>
          <w:sz w:val="22"/>
          <w:szCs w:val="22"/>
        </w:rPr>
        <w:tab/>
        <w:t>----------------------</w:t>
      </w:r>
      <w:r w:rsidRPr="005C21F4">
        <w:rPr>
          <w:bCs/>
          <w:sz w:val="22"/>
          <w:szCs w:val="22"/>
        </w:rPr>
        <w:tab/>
        <w:t>-----------------</w:t>
      </w:r>
    </w:p>
    <w:p w:rsidR="00643BD5" w:rsidRPr="005C21F4" w:rsidRDefault="00643BD5" w:rsidP="008A18FC">
      <w:pPr>
        <w:tabs>
          <w:tab w:val="left" w:pos="1080"/>
        </w:tabs>
        <w:ind w:left="1080" w:hanging="720"/>
        <w:jc w:val="both"/>
        <w:rPr>
          <w:bCs/>
          <w:sz w:val="22"/>
          <w:szCs w:val="22"/>
        </w:rPr>
      </w:pPr>
      <w:r w:rsidRPr="005C21F4">
        <w:rPr>
          <w:bCs/>
          <w:sz w:val="22"/>
          <w:szCs w:val="22"/>
        </w:rPr>
        <w:tab/>
      </w:r>
      <w:r w:rsidRPr="005C21F4">
        <w:rPr>
          <w:bCs/>
          <w:sz w:val="22"/>
          <w:szCs w:val="22"/>
        </w:rPr>
        <w:tab/>
        <w:t>Description of shares purchased:</w:t>
      </w:r>
      <w:r w:rsidRPr="005C21F4">
        <w:rPr>
          <w:bCs/>
          <w:sz w:val="22"/>
          <w:szCs w:val="22"/>
        </w:rPr>
        <w:tab/>
      </w:r>
      <w:r w:rsidRPr="005C21F4">
        <w:rPr>
          <w:bCs/>
          <w:sz w:val="22"/>
          <w:szCs w:val="22"/>
        </w:rPr>
        <w:tab/>
      </w:r>
      <w:r w:rsidRPr="005C21F4">
        <w:rPr>
          <w:bCs/>
          <w:sz w:val="22"/>
          <w:szCs w:val="22"/>
        </w:rPr>
        <w:tab/>
        <w:t>Ordinary share of RM1.00 each:</w:t>
      </w:r>
    </w:p>
    <w:p w:rsidR="00643BD5" w:rsidRPr="005C21F4" w:rsidRDefault="00643BD5" w:rsidP="008A18FC">
      <w:pPr>
        <w:tabs>
          <w:tab w:val="left" w:pos="1080"/>
        </w:tabs>
        <w:ind w:left="1080" w:hanging="720"/>
        <w:jc w:val="both"/>
        <w:rPr>
          <w:bCs/>
          <w:sz w:val="22"/>
          <w:szCs w:val="22"/>
        </w:rPr>
      </w:pPr>
      <w:r w:rsidRPr="005C21F4">
        <w:rPr>
          <w:bCs/>
          <w:sz w:val="22"/>
          <w:szCs w:val="22"/>
        </w:rPr>
        <w:tab/>
      </w:r>
      <w:r w:rsidRPr="005C21F4">
        <w:rPr>
          <w:bCs/>
          <w:sz w:val="22"/>
          <w:szCs w:val="22"/>
        </w:rPr>
        <w:tab/>
      </w:r>
    </w:p>
    <w:p w:rsidR="00643BD5" w:rsidRPr="005C21F4" w:rsidRDefault="00643BD5" w:rsidP="008A18FC">
      <w:pPr>
        <w:tabs>
          <w:tab w:val="left" w:pos="1080"/>
        </w:tabs>
        <w:ind w:left="1080" w:hanging="720"/>
        <w:jc w:val="both"/>
        <w:rPr>
          <w:bCs/>
          <w:sz w:val="22"/>
          <w:szCs w:val="22"/>
        </w:rPr>
      </w:pPr>
      <w:r w:rsidRPr="005C21F4">
        <w:rPr>
          <w:bCs/>
          <w:sz w:val="22"/>
          <w:szCs w:val="22"/>
        </w:rPr>
        <w:tab/>
      </w:r>
      <w:r w:rsidRPr="005C21F4">
        <w:rPr>
          <w:bCs/>
          <w:sz w:val="22"/>
          <w:szCs w:val="22"/>
        </w:rPr>
        <w:tab/>
        <w:t>Number of shares purchased:</w:t>
      </w:r>
      <w:r w:rsidRPr="005C21F4">
        <w:rPr>
          <w:bCs/>
          <w:sz w:val="22"/>
          <w:szCs w:val="22"/>
        </w:rPr>
        <w:tab/>
      </w:r>
      <w:r w:rsidRPr="005C21F4">
        <w:rPr>
          <w:bCs/>
          <w:sz w:val="22"/>
          <w:szCs w:val="22"/>
        </w:rPr>
        <w:tab/>
      </w:r>
      <w:r w:rsidRPr="005C21F4">
        <w:rPr>
          <w:bCs/>
          <w:sz w:val="22"/>
          <w:szCs w:val="22"/>
        </w:rPr>
        <w:tab/>
        <w:t>Nil</w:t>
      </w:r>
      <w:r w:rsidRPr="005C21F4">
        <w:rPr>
          <w:bCs/>
          <w:sz w:val="22"/>
          <w:szCs w:val="22"/>
        </w:rPr>
        <w:tab/>
      </w:r>
      <w:r w:rsidRPr="005C21F4">
        <w:rPr>
          <w:bCs/>
          <w:sz w:val="22"/>
          <w:szCs w:val="22"/>
        </w:rPr>
        <w:tab/>
      </w:r>
      <w:r w:rsidRPr="005C21F4">
        <w:rPr>
          <w:bCs/>
          <w:sz w:val="22"/>
          <w:szCs w:val="22"/>
        </w:rPr>
        <w:tab/>
        <w:t>6,800,000</w:t>
      </w:r>
    </w:p>
    <w:p w:rsidR="00643BD5" w:rsidRPr="005C21F4" w:rsidRDefault="00643BD5" w:rsidP="008A18FC">
      <w:pPr>
        <w:tabs>
          <w:tab w:val="left" w:pos="1080"/>
        </w:tabs>
        <w:ind w:left="1080" w:hanging="720"/>
        <w:jc w:val="both"/>
        <w:rPr>
          <w:bCs/>
          <w:sz w:val="22"/>
          <w:szCs w:val="22"/>
        </w:rPr>
      </w:pPr>
      <w:r w:rsidRPr="005C21F4">
        <w:rPr>
          <w:bCs/>
          <w:sz w:val="22"/>
          <w:szCs w:val="22"/>
        </w:rPr>
        <w:tab/>
      </w:r>
      <w:r w:rsidRPr="005C21F4">
        <w:rPr>
          <w:bCs/>
          <w:sz w:val="22"/>
          <w:szCs w:val="22"/>
        </w:rPr>
        <w:tab/>
        <w:t>Number of shares cancelled:</w:t>
      </w:r>
      <w:r w:rsidRPr="005C21F4">
        <w:rPr>
          <w:bCs/>
          <w:sz w:val="22"/>
          <w:szCs w:val="22"/>
        </w:rPr>
        <w:tab/>
      </w:r>
      <w:r w:rsidRPr="005C21F4">
        <w:rPr>
          <w:bCs/>
          <w:sz w:val="22"/>
          <w:szCs w:val="22"/>
        </w:rPr>
        <w:tab/>
      </w:r>
      <w:r w:rsidRPr="005C21F4">
        <w:rPr>
          <w:bCs/>
          <w:sz w:val="22"/>
          <w:szCs w:val="22"/>
        </w:rPr>
        <w:tab/>
        <w:t>Nil</w:t>
      </w:r>
      <w:r w:rsidRPr="005C21F4">
        <w:rPr>
          <w:bCs/>
          <w:sz w:val="22"/>
          <w:szCs w:val="22"/>
        </w:rPr>
        <w:tab/>
      </w:r>
      <w:r w:rsidRPr="005C21F4">
        <w:rPr>
          <w:bCs/>
          <w:sz w:val="22"/>
          <w:szCs w:val="22"/>
        </w:rPr>
        <w:tab/>
      </w:r>
      <w:r w:rsidRPr="005C21F4">
        <w:rPr>
          <w:bCs/>
          <w:sz w:val="22"/>
          <w:szCs w:val="22"/>
        </w:rPr>
        <w:tab/>
        <w:t>Nil</w:t>
      </w:r>
    </w:p>
    <w:p w:rsidR="00643BD5" w:rsidRPr="005C21F4" w:rsidRDefault="00643BD5" w:rsidP="008A18FC">
      <w:pPr>
        <w:tabs>
          <w:tab w:val="left" w:pos="1080"/>
        </w:tabs>
        <w:ind w:left="1080" w:hanging="720"/>
        <w:jc w:val="both"/>
        <w:rPr>
          <w:bCs/>
          <w:sz w:val="22"/>
          <w:szCs w:val="22"/>
        </w:rPr>
      </w:pPr>
      <w:r w:rsidRPr="005C21F4">
        <w:rPr>
          <w:bCs/>
          <w:sz w:val="22"/>
          <w:szCs w:val="22"/>
        </w:rPr>
        <w:tab/>
      </w:r>
      <w:r w:rsidRPr="005C21F4">
        <w:rPr>
          <w:bCs/>
          <w:sz w:val="22"/>
          <w:szCs w:val="22"/>
        </w:rPr>
        <w:tab/>
        <w:t>Number of shares held as treasury shares:</w:t>
      </w:r>
      <w:r w:rsidRPr="005C21F4">
        <w:rPr>
          <w:bCs/>
          <w:sz w:val="22"/>
          <w:szCs w:val="22"/>
        </w:rPr>
        <w:tab/>
        <w:t xml:space="preserve">Nil </w:t>
      </w:r>
      <w:r w:rsidRPr="005C21F4">
        <w:rPr>
          <w:bCs/>
          <w:sz w:val="22"/>
          <w:szCs w:val="22"/>
        </w:rPr>
        <w:tab/>
      </w:r>
      <w:r w:rsidRPr="005C21F4">
        <w:rPr>
          <w:bCs/>
          <w:sz w:val="22"/>
          <w:szCs w:val="22"/>
        </w:rPr>
        <w:tab/>
      </w:r>
      <w:r w:rsidRPr="005C21F4">
        <w:rPr>
          <w:bCs/>
          <w:sz w:val="22"/>
          <w:szCs w:val="22"/>
        </w:rPr>
        <w:tab/>
        <w:t>6,800,000</w:t>
      </w:r>
    </w:p>
    <w:p w:rsidR="00643BD5" w:rsidRPr="005C21F4" w:rsidRDefault="00643BD5" w:rsidP="008A18FC">
      <w:pPr>
        <w:tabs>
          <w:tab w:val="left" w:pos="1080"/>
        </w:tabs>
        <w:ind w:left="1080" w:hanging="720"/>
        <w:jc w:val="both"/>
        <w:rPr>
          <w:bCs/>
          <w:sz w:val="22"/>
          <w:szCs w:val="22"/>
        </w:rPr>
      </w:pPr>
      <w:r w:rsidRPr="005C21F4">
        <w:rPr>
          <w:bCs/>
          <w:sz w:val="22"/>
          <w:szCs w:val="22"/>
        </w:rPr>
        <w:tab/>
      </w:r>
      <w:r w:rsidRPr="005C21F4">
        <w:rPr>
          <w:bCs/>
          <w:sz w:val="22"/>
          <w:szCs w:val="22"/>
        </w:rPr>
        <w:tab/>
        <w:t>Number of treasury shares resold:</w:t>
      </w:r>
      <w:r w:rsidRPr="005C21F4">
        <w:rPr>
          <w:bCs/>
          <w:sz w:val="22"/>
          <w:szCs w:val="22"/>
        </w:rPr>
        <w:tab/>
      </w:r>
      <w:r w:rsidRPr="005C21F4">
        <w:rPr>
          <w:bCs/>
          <w:sz w:val="22"/>
          <w:szCs w:val="22"/>
        </w:rPr>
        <w:tab/>
        <w:t>Nil</w:t>
      </w:r>
      <w:r w:rsidRPr="005C21F4">
        <w:rPr>
          <w:bCs/>
          <w:sz w:val="22"/>
          <w:szCs w:val="22"/>
        </w:rPr>
        <w:tab/>
      </w:r>
      <w:r w:rsidRPr="005C21F4">
        <w:rPr>
          <w:bCs/>
          <w:sz w:val="22"/>
          <w:szCs w:val="22"/>
        </w:rPr>
        <w:tab/>
      </w:r>
      <w:r w:rsidRPr="005C21F4">
        <w:rPr>
          <w:bCs/>
          <w:sz w:val="22"/>
          <w:szCs w:val="22"/>
        </w:rPr>
        <w:tab/>
        <w:t>Nil</w:t>
      </w:r>
    </w:p>
    <w:p w:rsidR="00643BD5" w:rsidRPr="005C21F4" w:rsidRDefault="00643BD5" w:rsidP="008A18FC">
      <w:pPr>
        <w:tabs>
          <w:tab w:val="left" w:pos="1080"/>
        </w:tabs>
        <w:ind w:left="1080" w:hanging="720"/>
        <w:jc w:val="both"/>
        <w:rPr>
          <w:b/>
          <w:bCs/>
          <w:sz w:val="22"/>
          <w:szCs w:val="22"/>
        </w:rPr>
      </w:pPr>
    </w:p>
    <w:p w:rsidR="00643BD5" w:rsidRPr="005C21F4" w:rsidRDefault="00643BD5" w:rsidP="008A18FC">
      <w:pPr>
        <w:tabs>
          <w:tab w:val="left" w:pos="1080"/>
        </w:tabs>
        <w:ind w:left="1080" w:hanging="720"/>
        <w:jc w:val="both"/>
        <w:rPr>
          <w:b/>
          <w:bCs/>
          <w:sz w:val="22"/>
          <w:szCs w:val="22"/>
        </w:rPr>
      </w:pPr>
    </w:p>
    <w:p w:rsidR="00643BD5" w:rsidRPr="005C21F4" w:rsidRDefault="00643BD5" w:rsidP="008A18FC">
      <w:pPr>
        <w:tabs>
          <w:tab w:val="left" w:pos="1080"/>
        </w:tabs>
        <w:ind w:left="1080" w:hanging="720"/>
        <w:jc w:val="both"/>
        <w:rPr>
          <w:b/>
          <w:bCs/>
          <w:sz w:val="22"/>
          <w:szCs w:val="22"/>
        </w:rPr>
      </w:pPr>
      <w:r w:rsidRPr="005C21F4">
        <w:rPr>
          <w:b/>
          <w:bCs/>
          <w:sz w:val="22"/>
          <w:szCs w:val="22"/>
        </w:rPr>
        <w:t>B10.</w:t>
      </w:r>
      <w:r w:rsidRPr="005C21F4">
        <w:rPr>
          <w:sz w:val="22"/>
          <w:szCs w:val="22"/>
        </w:rPr>
        <w:tab/>
      </w:r>
      <w:r w:rsidRPr="005C21F4">
        <w:rPr>
          <w:b/>
          <w:bCs/>
          <w:sz w:val="22"/>
          <w:szCs w:val="22"/>
        </w:rPr>
        <w:t xml:space="preserve">Group borrowings </w:t>
      </w:r>
    </w:p>
    <w:p w:rsidR="00643BD5" w:rsidRPr="005C21F4" w:rsidRDefault="00643BD5" w:rsidP="008A18FC">
      <w:pPr>
        <w:pStyle w:val="BodyText"/>
        <w:tabs>
          <w:tab w:val="left" w:pos="-1800"/>
        </w:tabs>
        <w:jc w:val="both"/>
        <w:rPr>
          <w:i w:val="0"/>
          <w:iCs w:val="0"/>
          <w:sz w:val="22"/>
          <w:szCs w:val="22"/>
        </w:rPr>
      </w:pPr>
    </w:p>
    <w:p w:rsidR="00643BD5" w:rsidRPr="005C21F4" w:rsidRDefault="00643BD5" w:rsidP="00DC2FDC">
      <w:pPr>
        <w:pStyle w:val="BodyText"/>
        <w:tabs>
          <w:tab w:val="left" w:pos="-1800"/>
        </w:tabs>
        <w:ind w:firstLine="1080"/>
        <w:jc w:val="both"/>
        <w:rPr>
          <w:i w:val="0"/>
          <w:iCs w:val="0"/>
          <w:sz w:val="22"/>
          <w:szCs w:val="22"/>
        </w:rPr>
      </w:pPr>
      <w:r w:rsidRPr="005C21F4">
        <w:rPr>
          <w:i w:val="0"/>
          <w:iCs w:val="0"/>
          <w:sz w:val="22"/>
          <w:szCs w:val="22"/>
        </w:rPr>
        <w:t>There is no Group borrowing as at the end of the reporting quarter.</w:t>
      </w:r>
    </w:p>
    <w:p w:rsidR="00643BD5" w:rsidRPr="005C21F4" w:rsidRDefault="00643BD5" w:rsidP="0012408A">
      <w:pPr>
        <w:pStyle w:val="BodyText"/>
        <w:tabs>
          <w:tab w:val="left" w:pos="-1800"/>
        </w:tabs>
        <w:ind w:firstLine="1080"/>
        <w:jc w:val="both"/>
        <w:rPr>
          <w:i w:val="0"/>
          <w:iCs w:val="0"/>
          <w:sz w:val="22"/>
          <w:szCs w:val="22"/>
        </w:rPr>
      </w:pPr>
    </w:p>
    <w:p w:rsidR="00643BD5" w:rsidRPr="005C21F4" w:rsidRDefault="00643BD5" w:rsidP="00C479AF">
      <w:pPr>
        <w:pStyle w:val="BodyText"/>
        <w:tabs>
          <w:tab w:val="left" w:pos="-1800"/>
        </w:tabs>
        <w:jc w:val="both"/>
        <w:rPr>
          <w:i w:val="0"/>
          <w:iCs w:val="0"/>
          <w:sz w:val="22"/>
          <w:szCs w:val="22"/>
        </w:rPr>
      </w:pPr>
    </w:p>
    <w:p w:rsidR="00643BD5" w:rsidRPr="005C21F4" w:rsidRDefault="00643BD5" w:rsidP="008A18FC">
      <w:pPr>
        <w:tabs>
          <w:tab w:val="left" w:pos="1080"/>
        </w:tabs>
        <w:ind w:left="1080" w:hanging="720"/>
        <w:jc w:val="both"/>
        <w:rPr>
          <w:b/>
          <w:bCs/>
          <w:sz w:val="22"/>
          <w:szCs w:val="22"/>
        </w:rPr>
      </w:pPr>
      <w:r w:rsidRPr="005C21F4">
        <w:rPr>
          <w:b/>
          <w:bCs/>
          <w:sz w:val="22"/>
          <w:szCs w:val="22"/>
        </w:rPr>
        <w:t>B11.</w:t>
      </w:r>
      <w:r w:rsidRPr="005C21F4">
        <w:rPr>
          <w:sz w:val="22"/>
          <w:szCs w:val="22"/>
        </w:rPr>
        <w:tab/>
      </w:r>
      <w:r w:rsidRPr="005C21F4">
        <w:rPr>
          <w:b/>
          <w:bCs/>
          <w:sz w:val="22"/>
          <w:szCs w:val="22"/>
        </w:rPr>
        <w:t xml:space="preserve">Off balance sheet financial instruments </w:t>
      </w:r>
    </w:p>
    <w:p w:rsidR="00643BD5" w:rsidRPr="005C21F4" w:rsidRDefault="00643BD5" w:rsidP="008A18FC">
      <w:pPr>
        <w:pStyle w:val="BodyTextIndent2"/>
        <w:tabs>
          <w:tab w:val="left" w:pos="360"/>
        </w:tabs>
        <w:jc w:val="both"/>
        <w:rPr>
          <w:sz w:val="22"/>
          <w:szCs w:val="22"/>
        </w:rPr>
      </w:pPr>
    </w:p>
    <w:p w:rsidR="00643BD5" w:rsidRPr="005C21F4" w:rsidRDefault="00643BD5" w:rsidP="008A18FC">
      <w:pPr>
        <w:pStyle w:val="BodyTextIndent2"/>
        <w:tabs>
          <w:tab w:val="left" w:pos="360"/>
        </w:tabs>
        <w:jc w:val="both"/>
        <w:rPr>
          <w:b w:val="0"/>
          <w:bCs w:val="0"/>
          <w:sz w:val="22"/>
          <w:szCs w:val="22"/>
        </w:rPr>
      </w:pPr>
      <w:r w:rsidRPr="005C21F4">
        <w:rPr>
          <w:b w:val="0"/>
          <w:bCs w:val="0"/>
          <w:sz w:val="22"/>
          <w:szCs w:val="22"/>
        </w:rPr>
        <w:t>There are no financial instruments with off balance sheet risk as at the date of this report.</w:t>
      </w:r>
    </w:p>
    <w:p w:rsidR="00643BD5" w:rsidRDefault="00643BD5" w:rsidP="008A18FC">
      <w:pPr>
        <w:jc w:val="both"/>
        <w:rPr>
          <w:sz w:val="22"/>
          <w:szCs w:val="22"/>
        </w:rPr>
      </w:pPr>
    </w:p>
    <w:p w:rsidR="00643BD5" w:rsidRPr="005C21F4" w:rsidRDefault="00643BD5" w:rsidP="008A18FC">
      <w:pPr>
        <w:tabs>
          <w:tab w:val="left" w:pos="1080"/>
        </w:tabs>
        <w:ind w:left="1080" w:hanging="720"/>
        <w:jc w:val="both"/>
        <w:rPr>
          <w:b/>
          <w:bCs/>
          <w:sz w:val="22"/>
          <w:szCs w:val="22"/>
        </w:rPr>
      </w:pPr>
    </w:p>
    <w:p w:rsidR="00643BD5" w:rsidRPr="005C21F4" w:rsidRDefault="00643BD5" w:rsidP="008A18FC">
      <w:pPr>
        <w:tabs>
          <w:tab w:val="left" w:pos="1080"/>
        </w:tabs>
        <w:ind w:left="1080" w:hanging="720"/>
        <w:jc w:val="both"/>
        <w:rPr>
          <w:b/>
          <w:bCs/>
          <w:sz w:val="22"/>
          <w:szCs w:val="22"/>
        </w:rPr>
      </w:pPr>
      <w:r w:rsidRPr="005C21F4">
        <w:rPr>
          <w:b/>
          <w:bCs/>
          <w:sz w:val="22"/>
          <w:szCs w:val="22"/>
        </w:rPr>
        <w:t>B12.</w:t>
      </w:r>
      <w:r w:rsidRPr="005C21F4">
        <w:rPr>
          <w:sz w:val="22"/>
          <w:szCs w:val="22"/>
        </w:rPr>
        <w:tab/>
      </w:r>
      <w:r w:rsidRPr="005C21F4">
        <w:rPr>
          <w:b/>
          <w:bCs/>
          <w:sz w:val="22"/>
          <w:szCs w:val="22"/>
        </w:rPr>
        <w:t xml:space="preserve">Changes in material litigation </w:t>
      </w:r>
    </w:p>
    <w:p w:rsidR="00643BD5" w:rsidRPr="005C21F4" w:rsidRDefault="00643BD5" w:rsidP="008A18FC">
      <w:pPr>
        <w:jc w:val="both"/>
        <w:rPr>
          <w:sz w:val="22"/>
          <w:szCs w:val="22"/>
        </w:rPr>
      </w:pPr>
    </w:p>
    <w:p w:rsidR="00643BD5" w:rsidRPr="005C21F4" w:rsidRDefault="00643BD5" w:rsidP="008A18FC">
      <w:pPr>
        <w:pStyle w:val="BodyTextIndent"/>
        <w:ind w:left="1080"/>
        <w:jc w:val="both"/>
        <w:rPr>
          <w:sz w:val="22"/>
          <w:szCs w:val="22"/>
        </w:rPr>
      </w:pPr>
      <w:r w:rsidRPr="005C21F4">
        <w:rPr>
          <w:sz w:val="22"/>
          <w:szCs w:val="22"/>
        </w:rPr>
        <w:t>Neither CHB nor any of its subsidiaries is engaged in any litigation or arbitration, either as plaintiff or defendant, which has a material effect on the financial position of the Company or any of its subsidiaries and the Board is not aware of any proceedings pending or threatened, or of any fact likely to give rise to any proceedings, which might materially and adversely affect the position or business of the Company or any of its subsidiaries.</w:t>
      </w:r>
    </w:p>
    <w:p w:rsidR="00643BD5" w:rsidRPr="005C21F4" w:rsidRDefault="00643BD5" w:rsidP="008A18FC">
      <w:pPr>
        <w:jc w:val="both"/>
        <w:rPr>
          <w:sz w:val="22"/>
          <w:szCs w:val="22"/>
        </w:rPr>
      </w:pPr>
    </w:p>
    <w:p w:rsidR="00643BD5" w:rsidRPr="005C21F4" w:rsidRDefault="00643BD5" w:rsidP="008A18FC">
      <w:pPr>
        <w:jc w:val="both"/>
        <w:rPr>
          <w:sz w:val="22"/>
          <w:szCs w:val="22"/>
        </w:rPr>
      </w:pPr>
    </w:p>
    <w:p w:rsidR="00643BD5" w:rsidRPr="005C21F4" w:rsidRDefault="00643BD5" w:rsidP="00410A5A">
      <w:pPr>
        <w:tabs>
          <w:tab w:val="left" w:pos="1080"/>
        </w:tabs>
        <w:ind w:left="1080" w:hanging="720"/>
        <w:jc w:val="both"/>
        <w:rPr>
          <w:b/>
          <w:bCs/>
          <w:sz w:val="22"/>
          <w:szCs w:val="22"/>
        </w:rPr>
      </w:pPr>
      <w:r w:rsidRPr="005C21F4">
        <w:rPr>
          <w:b/>
          <w:bCs/>
          <w:sz w:val="22"/>
          <w:szCs w:val="22"/>
        </w:rPr>
        <w:t>B13.</w:t>
      </w:r>
      <w:r w:rsidRPr="005C21F4">
        <w:rPr>
          <w:sz w:val="22"/>
          <w:szCs w:val="22"/>
        </w:rPr>
        <w:tab/>
      </w:r>
      <w:r w:rsidRPr="005C21F4">
        <w:rPr>
          <w:b/>
          <w:bCs/>
          <w:sz w:val="22"/>
          <w:szCs w:val="22"/>
        </w:rPr>
        <w:t>Dividend recommended by Directors</w:t>
      </w:r>
    </w:p>
    <w:p w:rsidR="00643BD5" w:rsidRPr="005C21F4" w:rsidRDefault="00643BD5" w:rsidP="009D0247">
      <w:pPr>
        <w:tabs>
          <w:tab w:val="left" w:pos="1080"/>
        </w:tabs>
        <w:ind w:left="1080" w:hanging="720"/>
        <w:jc w:val="both"/>
        <w:rPr>
          <w:b/>
          <w:bCs/>
          <w:sz w:val="22"/>
          <w:szCs w:val="22"/>
        </w:rPr>
      </w:pPr>
      <w:r w:rsidRPr="005C21F4">
        <w:rPr>
          <w:b/>
          <w:bCs/>
          <w:sz w:val="22"/>
          <w:szCs w:val="22"/>
        </w:rPr>
        <w:tab/>
      </w:r>
    </w:p>
    <w:p w:rsidR="00643BD5" w:rsidRDefault="00643BD5" w:rsidP="00C900CA">
      <w:pPr>
        <w:tabs>
          <w:tab w:val="left" w:pos="1080"/>
        </w:tabs>
        <w:ind w:left="1080" w:hanging="720"/>
        <w:jc w:val="both"/>
        <w:rPr>
          <w:bCs/>
          <w:sz w:val="22"/>
          <w:szCs w:val="22"/>
        </w:rPr>
      </w:pPr>
      <w:r w:rsidRPr="005C21F4">
        <w:rPr>
          <w:bCs/>
          <w:sz w:val="22"/>
          <w:szCs w:val="22"/>
        </w:rPr>
        <w:tab/>
      </w:r>
      <w:r w:rsidR="00C900CA">
        <w:rPr>
          <w:bCs/>
          <w:sz w:val="22"/>
          <w:szCs w:val="22"/>
        </w:rPr>
        <w:t>There was no dividend recommended</w:t>
      </w:r>
      <w:r w:rsidR="005A159A">
        <w:rPr>
          <w:bCs/>
          <w:sz w:val="22"/>
          <w:szCs w:val="22"/>
        </w:rPr>
        <w:t xml:space="preserve"> by the Directors during the quarter under review.</w:t>
      </w:r>
    </w:p>
    <w:p w:rsidR="00643BD5" w:rsidRPr="005C21F4" w:rsidRDefault="00643BD5" w:rsidP="008A18FC">
      <w:pPr>
        <w:tabs>
          <w:tab w:val="left" w:pos="1080"/>
        </w:tabs>
        <w:ind w:left="1080" w:hanging="720"/>
        <w:jc w:val="both"/>
        <w:rPr>
          <w:b/>
          <w:bCs/>
          <w:sz w:val="22"/>
          <w:szCs w:val="22"/>
        </w:rPr>
      </w:pPr>
      <w:r w:rsidRPr="005C21F4">
        <w:rPr>
          <w:b/>
          <w:bCs/>
          <w:sz w:val="22"/>
          <w:szCs w:val="22"/>
        </w:rPr>
        <w:lastRenderedPageBreak/>
        <w:t>B14.</w:t>
      </w:r>
      <w:r w:rsidRPr="005C21F4">
        <w:rPr>
          <w:b/>
          <w:bCs/>
          <w:sz w:val="22"/>
          <w:szCs w:val="22"/>
        </w:rPr>
        <w:tab/>
        <w:t>Earnings per share</w:t>
      </w:r>
    </w:p>
    <w:p w:rsidR="00643BD5" w:rsidRPr="005C21F4" w:rsidRDefault="00643BD5" w:rsidP="008A18FC">
      <w:pPr>
        <w:tabs>
          <w:tab w:val="left" w:pos="1080"/>
        </w:tabs>
        <w:ind w:left="1080" w:hanging="720"/>
        <w:jc w:val="both"/>
        <w:rPr>
          <w:b/>
          <w:bCs/>
          <w:sz w:val="22"/>
          <w:szCs w:val="22"/>
        </w:rPr>
      </w:pPr>
    </w:p>
    <w:p w:rsidR="00643BD5" w:rsidRPr="005C21F4" w:rsidRDefault="00643BD5" w:rsidP="008A18FC">
      <w:pPr>
        <w:tabs>
          <w:tab w:val="left" w:pos="1080"/>
        </w:tabs>
        <w:ind w:left="1080" w:hanging="720"/>
        <w:jc w:val="both"/>
        <w:rPr>
          <w:sz w:val="22"/>
          <w:szCs w:val="22"/>
        </w:rPr>
      </w:pPr>
      <w:r w:rsidRPr="005C21F4">
        <w:rPr>
          <w:b/>
          <w:bCs/>
          <w:sz w:val="22"/>
          <w:szCs w:val="22"/>
        </w:rPr>
        <w:tab/>
      </w:r>
      <w:r w:rsidRPr="005C21F4">
        <w:rPr>
          <w:sz w:val="22"/>
          <w:szCs w:val="22"/>
        </w:rPr>
        <w:t>The basic earnings per share and diluted earnings per share for the current quarter and cumulative year to date are computed as follows:-</w:t>
      </w:r>
    </w:p>
    <w:p w:rsidR="00643BD5" w:rsidRPr="005C21F4" w:rsidRDefault="00643BD5" w:rsidP="00C76550">
      <w:pPr>
        <w:tabs>
          <w:tab w:val="left" w:pos="1080"/>
        </w:tabs>
        <w:ind w:left="1080"/>
        <w:jc w:val="both"/>
        <w:rPr>
          <w:b/>
          <w:bCs/>
          <w:sz w:val="22"/>
          <w:szCs w:val="22"/>
        </w:rPr>
      </w:pPr>
    </w:p>
    <w:p w:rsidR="00643BD5" w:rsidRPr="005C21F4" w:rsidRDefault="0067324D" w:rsidP="00C20B9C">
      <w:pPr>
        <w:tabs>
          <w:tab w:val="left" w:pos="1080"/>
        </w:tabs>
        <w:ind w:left="1080"/>
        <w:jc w:val="both"/>
        <w:rPr>
          <w:b/>
          <w:bCs/>
          <w:sz w:val="22"/>
          <w:szCs w:val="22"/>
        </w:rPr>
      </w:pPr>
      <w:r w:rsidRPr="005C21F4">
        <w:rPr>
          <w:b/>
          <w:bCs/>
          <w:sz w:val="22"/>
          <w:szCs w:val="22"/>
        </w:rPr>
        <w:object w:dxaOrig="8631" w:dyaOrig="3384">
          <v:shape id="_x0000_i1026" type="#_x0000_t75" style="width:427.6pt;height:165.9pt" o:ole="" fillcolor="window">
            <v:imagedata r:id="rId9" o:title=""/>
          </v:shape>
          <o:OLEObject Type="Embed" ProgID="Excel.Sheet.8" ShapeID="_x0000_i1026" DrawAspect="Content" ObjectID="_1381919621" r:id="rId10"/>
        </w:object>
      </w:r>
      <w:r w:rsidR="00643BD5" w:rsidRPr="005C21F4">
        <w:rPr>
          <w:b/>
          <w:bCs/>
          <w:sz w:val="22"/>
          <w:szCs w:val="22"/>
        </w:rPr>
        <w:t xml:space="preserve">   </w:t>
      </w:r>
    </w:p>
    <w:p w:rsidR="00643BD5" w:rsidRPr="005C21F4" w:rsidRDefault="00643BD5" w:rsidP="00264BBB">
      <w:pPr>
        <w:tabs>
          <w:tab w:val="left" w:pos="1080"/>
        </w:tabs>
        <w:ind w:left="1080" w:hanging="720"/>
        <w:jc w:val="both"/>
        <w:rPr>
          <w:b/>
          <w:bCs/>
          <w:sz w:val="22"/>
          <w:szCs w:val="22"/>
        </w:rPr>
      </w:pPr>
      <w:r w:rsidRPr="005C21F4">
        <w:rPr>
          <w:b/>
          <w:bCs/>
          <w:sz w:val="22"/>
          <w:szCs w:val="22"/>
        </w:rPr>
        <w:t>B15.</w:t>
      </w:r>
      <w:r w:rsidRPr="005C21F4">
        <w:rPr>
          <w:b/>
          <w:bCs/>
          <w:sz w:val="22"/>
          <w:szCs w:val="22"/>
        </w:rPr>
        <w:tab/>
        <w:t xml:space="preserve">Disclosure of </w:t>
      </w:r>
      <w:proofErr w:type="spellStart"/>
      <w:r w:rsidRPr="005C21F4">
        <w:rPr>
          <w:b/>
          <w:bCs/>
          <w:sz w:val="22"/>
          <w:szCs w:val="22"/>
        </w:rPr>
        <w:t>realised</w:t>
      </w:r>
      <w:proofErr w:type="spellEnd"/>
      <w:r w:rsidRPr="005C21F4">
        <w:rPr>
          <w:b/>
          <w:bCs/>
          <w:sz w:val="22"/>
          <w:szCs w:val="22"/>
        </w:rPr>
        <w:t xml:space="preserve"> and </w:t>
      </w:r>
      <w:proofErr w:type="spellStart"/>
      <w:r w:rsidRPr="005C21F4">
        <w:rPr>
          <w:b/>
          <w:bCs/>
          <w:sz w:val="22"/>
          <w:szCs w:val="22"/>
        </w:rPr>
        <w:t>unrealised</w:t>
      </w:r>
      <w:proofErr w:type="spellEnd"/>
      <w:r w:rsidRPr="005C21F4">
        <w:rPr>
          <w:b/>
          <w:bCs/>
          <w:sz w:val="22"/>
          <w:szCs w:val="22"/>
        </w:rPr>
        <w:t xml:space="preserve"> profits</w:t>
      </w:r>
    </w:p>
    <w:p w:rsidR="005A159A" w:rsidRDefault="00643BD5" w:rsidP="008A18FC">
      <w:pPr>
        <w:tabs>
          <w:tab w:val="left" w:pos="1080"/>
        </w:tabs>
        <w:ind w:left="1080" w:hanging="720"/>
        <w:jc w:val="both"/>
        <w:rPr>
          <w:b/>
          <w:bCs/>
          <w:sz w:val="22"/>
          <w:szCs w:val="22"/>
        </w:rPr>
      </w:pPr>
      <w:r w:rsidRPr="005C21F4">
        <w:rPr>
          <w:b/>
          <w:bCs/>
          <w:sz w:val="22"/>
          <w:szCs w:val="22"/>
        </w:rPr>
        <w:tab/>
      </w:r>
      <w:r w:rsidR="0067324D" w:rsidRPr="005C21F4">
        <w:rPr>
          <w:b/>
          <w:bCs/>
          <w:sz w:val="22"/>
          <w:szCs w:val="22"/>
        </w:rPr>
        <w:object w:dxaOrig="10290" w:dyaOrig="4446">
          <v:shape id="_x0000_i1027" type="#_x0000_t75" style="width:7in;height:217.9pt" o:ole="" fillcolor="window">
            <v:imagedata r:id="rId11" o:title=""/>
          </v:shape>
          <o:OLEObject Type="Embed" ProgID="Excel.Sheet.8" ShapeID="_x0000_i1027" DrawAspect="Content" ObjectID="_1381919622" r:id="rId12"/>
        </w:object>
      </w:r>
    </w:p>
    <w:p w:rsidR="00643BD5" w:rsidRPr="005C21F4" w:rsidRDefault="00643BD5" w:rsidP="008A18FC">
      <w:pPr>
        <w:tabs>
          <w:tab w:val="left" w:pos="1080"/>
        </w:tabs>
        <w:ind w:left="1080" w:hanging="720"/>
        <w:jc w:val="both"/>
        <w:rPr>
          <w:sz w:val="22"/>
          <w:szCs w:val="22"/>
        </w:rPr>
      </w:pPr>
      <w:r w:rsidRPr="005C21F4">
        <w:rPr>
          <w:sz w:val="22"/>
          <w:szCs w:val="22"/>
        </w:rPr>
        <w:t>By order of the Board</w:t>
      </w:r>
    </w:p>
    <w:p w:rsidR="00643BD5" w:rsidRPr="005C21F4" w:rsidRDefault="00643BD5" w:rsidP="008A18FC">
      <w:pPr>
        <w:tabs>
          <w:tab w:val="left" w:pos="1080"/>
        </w:tabs>
        <w:ind w:left="1080" w:hanging="720"/>
        <w:jc w:val="both"/>
        <w:rPr>
          <w:sz w:val="22"/>
          <w:szCs w:val="22"/>
        </w:rPr>
      </w:pPr>
      <w:r w:rsidRPr="005C21F4">
        <w:rPr>
          <w:sz w:val="22"/>
          <w:szCs w:val="22"/>
        </w:rPr>
        <w:t>Mr. Liang Hsiu-Chang</w:t>
      </w:r>
    </w:p>
    <w:p w:rsidR="00643BD5" w:rsidRPr="005C21F4" w:rsidRDefault="00643BD5" w:rsidP="008A18FC">
      <w:pPr>
        <w:tabs>
          <w:tab w:val="left" w:pos="1080"/>
        </w:tabs>
        <w:ind w:left="1080" w:hanging="720"/>
        <w:jc w:val="both"/>
        <w:rPr>
          <w:sz w:val="22"/>
          <w:szCs w:val="22"/>
        </w:rPr>
      </w:pPr>
      <w:r w:rsidRPr="005C21F4">
        <w:rPr>
          <w:sz w:val="22"/>
          <w:szCs w:val="22"/>
        </w:rPr>
        <w:t>Group Managing Director</w:t>
      </w:r>
    </w:p>
    <w:p w:rsidR="00643BD5" w:rsidRPr="008C15D3" w:rsidRDefault="00225BF3" w:rsidP="000E2122">
      <w:pPr>
        <w:tabs>
          <w:tab w:val="left" w:pos="1080"/>
        </w:tabs>
        <w:ind w:left="1080" w:hanging="720"/>
        <w:jc w:val="both"/>
        <w:rPr>
          <w:sz w:val="22"/>
          <w:szCs w:val="22"/>
        </w:rPr>
      </w:pPr>
      <w:r w:rsidRPr="005C21F4">
        <w:rPr>
          <w:sz w:val="22"/>
          <w:szCs w:val="22"/>
        </w:rPr>
        <w:t>4</w:t>
      </w:r>
      <w:r w:rsidRPr="005C21F4">
        <w:rPr>
          <w:sz w:val="22"/>
          <w:szCs w:val="22"/>
          <w:vertAlign w:val="superscript"/>
        </w:rPr>
        <w:t>th</w:t>
      </w:r>
      <w:r w:rsidRPr="005C21F4">
        <w:rPr>
          <w:sz w:val="22"/>
          <w:szCs w:val="22"/>
        </w:rPr>
        <w:t xml:space="preserve"> November</w:t>
      </w:r>
      <w:r w:rsidR="00643BD5" w:rsidRPr="005C21F4">
        <w:rPr>
          <w:sz w:val="22"/>
          <w:szCs w:val="22"/>
        </w:rPr>
        <w:t xml:space="preserve"> 2011</w:t>
      </w:r>
    </w:p>
    <w:sectPr w:rsidR="00643BD5" w:rsidRPr="008C15D3" w:rsidSect="00C87881">
      <w:headerReference w:type="default" r:id="rId13"/>
      <w:footerReference w:type="even" r:id="rId14"/>
      <w:footerReference w:type="default" r:id="rId15"/>
      <w:pgSz w:w="11909" w:h="16834" w:code="9"/>
      <w:pgMar w:top="1800" w:right="1080" w:bottom="900" w:left="720" w:header="720" w:footer="6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F05" w:rsidRDefault="00566F05">
      <w:r>
        <w:separator/>
      </w:r>
    </w:p>
  </w:endnote>
  <w:endnote w:type="continuationSeparator" w:id="0">
    <w:p w:rsidR="00566F05" w:rsidRDefault="00566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5" w:rsidRDefault="00B073D4" w:rsidP="00723820">
    <w:pPr>
      <w:pStyle w:val="Footer"/>
      <w:framePr w:wrap="around" w:vAnchor="text" w:hAnchor="margin" w:xAlign="right" w:y="1"/>
      <w:rPr>
        <w:rStyle w:val="PageNumber"/>
      </w:rPr>
    </w:pPr>
    <w:r>
      <w:rPr>
        <w:rStyle w:val="PageNumber"/>
      </w:rPr>
      <w:fldChar w:fldCharType="begin"/>
    </w:r>
    <w:r w:rsidR="00643BD5">
      <w:rPr>
        <w:rStyle w:val="PageNumber"/>
      </w:rPr>
      <w:instrText xml:space="preserve">PAGE  </w:instrText>
    </w:r>
    <w:r>
      <w:rPr>
        <w:rStyle w:val="PageNumber"/>
      </w:rPr>
      <w:fldChar w:fldCharType="end"/>
    </w:r>
  </w:p>
  <w:p w:rsidR="00643BD5" w:rsidRDefault="00643BD5" w:rsidP="004D6E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5" w:rsidRDefault="00B073D4" w:rsidP="00D71A74">
    <w:pPr>
      <w:pStyle w:val="Footer"/>
      <w:framePr w:wrap="around" w:vAnchor="text" w:hAnchor="margin" w:xAlign="right" w:y="1"/>
      <w:rPr>
        <w:rStyle w:val="PageNumber"/>
      </w:rPr>
    </w:pPr>
    <w:r>
      <w:rPr>
        <w:rStyle w:val="PageNumber"/>
      </w:rPr>
      <w:fldChar w:fldCharType="begin"/>
    </w:r>
    <w:r w:rsidR="00643BD5">
      <w:rPr>
        <w:rStyle w:val="PageNumber"/>
      </w:rPr>
      <w:instrText xml:space="preserve">PAGE  </w:instrText>
    </w:r>
    <w:r>
      <w:rPr>
        <w:rStyle w:val="PageNumber"/>
      </w:rPr>
      <w:fldChar w:fldCharType="separate"/>
    </w:r>
    <w:r w:rsidR="005A159A">
      <w:rPr>
        <w:rStyle w:val="PageNumber"/>
        <w:noProof/>
      </w:rPr>
      <w:t>1</w:t>
    </w:r>
    <w:r>
      <w:rPr>
        <w:rStyle w:val="PageNumber"/>
      </w:rPr>
      <w:fldChar w:fldCharType="end"/>
    </w:r>
  </w:p>
  <w:p w:rsidR="00643BD5" w:rsidRDefault="00643BD5">
    <w:pPr>
      <w:pStyle w:val="Footer"/>
      <w:ind w:right="360"/>
      <w:jc w:val="center"/>
      <w:rPr>
        <w:sz w:val="22"/>
        <w:szCs w:val="22"/>
      </w:rPr>
    </w:pPr>
  </w:p>
  <w:p w:rsidR="00643BD5" w:rsidRDefault="00643BD5">
    <w:pPr>
      <w:pStyle w:val="Footer"/>
      <w:ind w:right="360"/>
      <w:jc w:val="center"/>
      <w:rPr>
        <w:sz w:val="22"/>
        <w:szCs w:val="22"/>
      </w:rPr>
    </w:pPr>
  </w:p>
  <w:p w:rsidR="00643BD5" w:rsidRDefault="00643B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F05" w:rsidRDefault="00566F05">
      <w:r>
        <w:separator/>
      </w:r>
    </w:p>
  </w:footnote>
  <w:footnote w:type="continuationSeparator" w:id="0">
    <w:p w:rsidR="00566F05" w:rsidRDefault="00566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5" w:rsidRDefault="00643BD5">
    <w:pPr>
      <w:pStyle w:val="BodyText"/>
      <w:jc w:val="both"/>
      <w:rPr>
        <w:rFonts w:ascii="Arial" w:hAnsi="Arial" w:cs="Arial"/>
        <w:b/>
        <w:bCs/>
        <w:i w:val="0"/>
        <w:iCs w:val="0"/>
        <w:sz w:val="22"/>
        <w:szCs w:val="22"/>
      </w:rPr>
    </w:pPr>
    <w:r>
      <w:rPr>
        <w:rFonts w:ascii="Arial" w:hAnsi="Arial" w:cs="Arial"/>
        <w:b/>
        <w:bCs/>
        <w:i w:val="0"/>
        <w:iCs w:val="0"/>
        <w:sz w:val="22"/>
        <w:szCs w:val="22"/>
      </w:rPr>
      <w:t>CSC STEEL HOLDINGS BERHAD</w:t>
    </w:r>
  </w:p>
  <w:p w:rsidR="00643BD5" w:rsidRPr="005B45A4" w:rsidRDefault="00643BD5">
    <w:pPr>
      <w:pStyle w:val="Header"/>
      <w:rPr>
        <w:rFonts w:ascii="Arial" w:hAnsi="Arial" w:cs="Arial"/>
        <w:b/>
        <w:bCs/>
        <w:i/>
        <w:iCs/>
        <w:sz w:val="18"/>
        <w:szCs w:val="18"/>
      </w:rPr>
    </w:pPr>
    <w:r w:rsidRPr="005B45A4">
      <w:rPr>
        <w:rFonts w:ascii="Arial" w:hAnsi="Arial" w:cs="Arial"/>
        <w:b/>
        <w:bCs/>
        <w:i/>
        <w:iCs/>
        <w:sz w:val="18"/>
        <w:szCs w:val="18"/>
      </w:rPr>
      <w:t xml:space="preserve"> (Company No: 640357-X)</w:t>
    </w:r>
  </w:p>
  <w:p w:rsidR="00643BD5" w:rsidRDefault="00643BD5">
    <w:pPr>
      <w:pStyle w:val="Header"/>
      <w:rPr>
        <w:rFonts w:ascii="Arial" w:hAnsi="Arial" w:cs="Arial"/>
        <w:b/>
        <w:bCs/>
        <w:i/>
        <w:iCs/>
        <w:sz w:val="22"/>
        <w:szCs w:val="22"/>
      </w:rPr>
    </w:pPr>
  </w:p>
  <w:p w:rsidR="00643BD5" w:rsidRDefault="00643BD5">
    <w:pPr>
      <w:pStyle w:val="Header"/>
      <w:tabs>
        <w:tab w:val="clear" w:pos="8640"/>
        <w:tab w:val="right" w:pos="10109"/>
      </w:tabs>
      <w:rPr>
        <w:rFonts w:ascii="Arial" w:hAnsi="Arial" w:cs="Arial"/>
        <w:b/>
        <w:bCs/>
        <w:sz w:val="22"/>
        <w:szCs w:val="22"/>
      </w:rPr>
    </w:pPr>
    <w:r>
      <w:rPr>
        <w:rFonts w:ascii="Arial" w:hAnsi="Arial" w:cs="Arial"/>
        <w:b/>
        <w:bCs/>
        <w:sz w:val="22"/>
        <w:szCs w:val="22"/>
      </w:rPr>
      <w:t>Notes on the Quarterly Report –</w:t>
    </w:r>
    <w:r w:rsidRPr="00DB5B49">
      <w:rPr>
        <w:rFonts w:ascii="Arial" w:hAnsi="Arial" w:cs="Arial"/>
        <w:b/>
        <w:bCs/>
        <w:sz w:val="22"/>
        <w:szCs w:val="22"/>
      </w:rPr>
      <w:t xml:space="preserve"> </w:t>
    </w:r>
    <w:r w:rsidR="00262B29">
      <w:rPr>
        <w:rFonts w:ascii="Arial" w:hAnsi="Arial" w:cs="Arial"/>
        <w:b/>
        <w:bCs/>
        <w:sz w:val="22"/>
        <w:szCs w:val="22"/>
      </w:rPr>
      <w:t>Nine</w:t>
    </w:r>
    <w:r>
      <w:rPr>
        <w:rFonts w:ascii="Arial" w:hAnsi="Arial" w:cs="Arial"/>
        <w:b/>
        <w:bCs/>
        <w:sz w:val="22"/>
        <w:szCs w:val="22"/>
      </w:rPr>
      <w:t xml:space="preserve"> Months Ended 30 </w:t>
    </w:r>
    <w:r w:rsidR="00262B29">
      <w:rPr>
        <w:rFonts w:ascii="Arial" w:hAnsi="Arial" w:cs="Arial"/>
        <w:b/>
        <w:bCs/>
        <w:sz w:val="22"/>
        <w:szCs w:val="22"/>
      </w:rPr>
      <w:t>September</w:t>
    </w:r>
    <w:r>
      <w:rPr>
        <w:rFonts w:ascii="Arial" w:hAnsi="Arial" w:cs="Arial"/>
        <w:b/>
        <w:bCs/>
        <w:sz w:val="22"/>
        <w:szCs w:val="22"/>
      </w:rPr>
      <w:t xml:space="preserve"> 2011</w:t>
    </w:r>
  </w:p>
  <w:p w:rsidR="00643BD5" w:rsidRDefault="00643BD5">
    <w:pPr>
      <w:pStyle w:val="Header"/>
      <w:tabs>
        <w:tab w:val="clear" w:pos="8640"/>
        <w:tab w:val="right" w:pos="10109"/>
      </w:tabs>
    </w:pPr>
  </w:p>
  <w:p w:rsidR="00643BD5" w:rsidRDefault="00643BD5">
    <w:pPr>
      <w:pStyle w:val="Header"/>
      <w:tabs>
        <w:tab w:val="clear" w:pos="8640"/>
        <w:tab w:val="right" w:pos="1010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5D4E"/>
    <w:multiLevelType w:val="hybridMultilevel"/>
    <w:tmpl w:val="C9AA03F8"/>
    <w:lvl w:ilvl="0" w:tplc="186E745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2AB762F2"/>
    <w:multiLevelType w:val="hybridMultilevel"/>
    <w:tmpl w:val="DEEEF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FA932A3"/>
    <w:multiLevelType w:val="hybridMultilevel"/>
    <w:tmpl w:val="CB5289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5205787"/>
    <w:multiLevelType w:val="singleLevel"/>
    <w:tmpl w:val="494A1CDA"/>
    <w:lvl w:ilvl="0">
      <w:start w:val="1"/>
      <w:numFmt w:val="lowerLetter"/>
      <w:lvlText w:val="(%1)"/>
      <w:lvlJc w:val="left"/>
      <w:pPr>
        <w:tabs>
          <w:tab w:val="num" w:pos="1440"/>
        </w:tabs>
        <w:ind w:left="1440" w:hanging="360"/>
      </w:pPr>
      <w:rPr>
        <w:rFonts w:cs="Times New Roman" w:hint="default"/>
      </w:rPr>
    </w:lvl>
  </w:abstractNum>
  <w:abstractNum w:abstractNumId="4">
    <w:nsid w:val="36F920D8"/>
    <w:multiLevelType w:val="hybridMultilevel"/>
    <w:tmpl w:val="86B091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nsid w:val="3C2F22CC"/>
    <w:multiLevelType w:val="multilevel"/>
    <w:tmpl w:val="66786DBE"/>
    <w:lvl w:ilvl="0">
      <w:start w:val="1"/>
      <w:numFmt w:val="none"/>
      <w:lvlText w:val="A7."/>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4FA6824"/>
    <w:multiLevelType w:val="hybridMultilevel"/>
    <w:tmpl w:val="DDA6EC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615A036B"/>
    <w:multiLevelType w:val="multilevel"/>
    <w:tmpl w:val="02FE07D2"/>
    <w:lvl w:ilvl="0">
      <w:start w:val="1"/>
      <w:numFmt w:val="decimal"/>
      <w:lvlText w:val="A%1."/>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BAF5DC1"/>
    <w:multiLevelType w:val="hybridMultilevel"/>
    <w:tmpl w:val="167E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A420C42"/>
    <w:multiLevelType w:val="hybridMultilevel"/>
    <w:tmpl w:val="C372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4"/>
  </w:num>
  <w:num w:numId="7">
    <w:abstractNumId w:val="2"/>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oNotTrackMove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30B"/>
    <w:rsid w:val="000002B0"/>
    <w:rsid w:val="00002C6B"/>
    <w:rsid w:val="000040C1"/>
    <w:rsid w:val="000044AE"/>
    <w:rsid w:val="000072AE"/>
    <w:rsid w:val="00010192"/>
    <w:rsid w:val="00012DC0"/>
    <w:rsid w:val="0001323F"/>
    <w:rsid w:val="000149C2"/>
    <w:rsid w:val="0001512F"/>
    <w:rsid w:val="00016104"/>
    <w:rsid w:val="00017EDF"/>
    <w:rsid w:val="000202BF"/>
    <w:rsid w:val="00020C75"/>
    <w:rsid w:val="00021792"/>
    <w:rsid w:val="00022578"/>
    <w:rsid w:val="00025A61"/>
    <w:rsid w:val="00025E79"/>
    <w:rsid w:val="00026D28"/>
    <w:rsid w:val="000304EF"/>
    <w:rsid w:val="00031D0C"/>
    <w:rsid w:val="00032743"/>
    <w:rsid w:val="000352B8"/>
    <w:rsid w:val="00035FF2"/>
    <w:rsid w:val="00037179"/>
    <w:rsid w:val="0003719F"/>
    <w:rsid w:val="000373B8"/>
    <w:rsid w:val="0003782B"/>
    <w:rsid w:val="00040BB5"/>
    <w:rsid w:val="000414C2"/>
    <w:rsid w:val="00042ACE"/>
    <w:rsid w:val="0004540F"/>
    <w:rsid w:val="000456C4"/>
    <w:rsid w:val="00045A95"/>
    <w:rsid w:val="0005097C"/>
    <w:rsid w:val="00050A5C"/>
    <w:rsid w:val="00051249"/>
    <w:rsid w:val="00055859"/>
    <w:rsid w:val="00055921"/>
    <w:rsid w:val="0005759F"/>
    <w:rsid w:val="00060847"/>
    <w:rsid w:val="00060F3A"/>
    <w:rsid w:val="00061277"/>
    <w:rsid w:val="00066B58"/>
    <w:rsid w:val="00066ED3"/>
    <w:rsid w:val="00067E58"/>
    <w:rsid w:val="0007104E"/>
    <w:rsid w:val="00071179"/>
    <w:rsid w:val="00071310"/>
    <w:rsid w:val="00075C29"/>
    <w:rsid w:val="00076BD2"/>
    <w:rsid w:val="0008024C"/>
    <w:rsid w:val="00080C1C"/>
    <w:rsid w:val="000844C8"/>
    <w:rsid w:val="00084926"/>
    <w:rsid w:val="00086FD0"/>
    <w:rsid w:val="0009033B"/>
    <w:rsid w:val="00090C55"/>
    <w:rsid w:val="000911A0"/>
    <w:rsid w:val="0009181B"/>
    <w:rsid w:val="0009634B"/>
    <w:rsid w:val="000964D1"/>
    <w:rsid w:val="000A34EA"/>
    <w:rsid w:val="000A598A"/>
    <w:rsid w:val="000A5E87"/>
    <w:rsid w:val="000A6A8F"/>
    <w:rsid w:val="000B0E1E"/>
    <w:rsid w:val="000B2886"/>
    <w:rsid w:val="000B48F9"/>
    <w:rsid w:val="000B59C0"/>
    <w:rsid w:val="000B5D0D"/>
    <w:rsid w:val="000B63EB"/>
    <w:rsid w:val="000C06D6"/>
    <w:rsid w:val="000C4994"/>
    <w:rsid w:val="000C4A21"/>
    <w:rsid w:val="000C6008"/>
    <w:rsid w:val="000D0977"/>
    <w:rsid w:val="000E11E6"/>
    <w:rsid w:val="000E1B5F"/>
    <w:rsid w:val="000E2122"/>
    <w:rsid w:val="000E3550"/>
    <w:rsid w:val="000E3781"/>
    <w:rsid w:val="000E629A"/>
    <w:rsid w:val="000E64D8"/>
    <w:rsid w:val="000F508D"/>
    <w:rsid w:val="000F5095"/>
    <w:rsid w:val="000F5DCE"/>
    <w:rsid w:val="000F6F17"/>
    <w:rsid w:val="00100DF1"/>
    <w:rsid w:val="001021FA"/>
    <w:rsid w:val="001022D3"/>
    <w:rsid w:val="001111DB"/>
    <w:rsid w:val="00111DA6"/>
    <w:rsid w:val="0011202A"/>
    <w:rsid w:val="00113372"/>
    <w:rsid w:val="001137ED"/>
    <w:rsid w:val="00114710"/>
    <w:rsid w:val="0011676D"/>
    <w:rsid w:val="001167D8"/>
    <w:rsid w:val="001168F1"/>
    <w:rsid w:val="001179CC"/>
    <w:rsid w:val="00120919"/>
    <w:rsid w:val="0012149F"/>
    <w:rsid w:val="0012408A"/>
    <w:rsid w:val="001241DA"/>
    <w:rsid w:val="00126C98"/>
    <w:rsid w:val="00127752"/>
    <w:rsid w:val="00132FF1"/>
    <w:rsid w:val="00133210"/>
    <w:rsid w:val="0013351C"/>
    <w:rsid w:val="00133ECD"/>
    <w:rsid w:val="00134C77"/>
    <w:rsid w:val="00135B2F"/>
    <w:rsid w:val="00135F88"/>
    <w:rsid w:val="00140791"/>
    <w:rsid w:val="00143612"/>
    <w:rsid w:val="00146A16"/>
    <w:rsid w:val="0014781F"/>
    <w:rsid w:val="00147BCE"/>
    <w:rsid w:val="00150673"/>
    <w:rsid w:val="00152A35"/>
    <w:rsid w:val="001561B7"/>
    <w:rsid w:val="001562CD"/>
    <w:rsid w:val="00156D42"/>
    <w:rsid w:val="00163796"/>
    <w:rsid w:val="00164229"/>
    <w:rsid w:val="00164721"/>
    <w:rsid w:val="00164CD3"/>
    <w:rsid w:val="00164CDA"/>
    <w:rsid w:val="00165638"/>
    <w:rsid w:val="00165E37"/>
    <w:rsid w:val="00165EAE"/>
    <w:rsid w:val="00165F38"/>
    <w:rsid w:val="0016684E"/>
    <w:rsid w:val="00167B7B"/>
    <w:rsid w:val="00171A0A"/>
    <w:rsid w:val="0017629B"/>
    <w:rsid w:val="00180198"/>
    <w:rsid w:val="0018270F"/>
    <w:rsid w:val="00184C85"/>
    <w:rsid w:val="00184CBC"/>
    <w:rsid w:val="00186589"/>
    <w:rsid w:val="001909C0"/>
    <w:rsid w:val="00190BFA"/>
    <w:rsid w:val="00191E76"/>
    <w:rsid w:val="0019220E"/>
    <w:rsid w:val="00192282"/>
    <w:rsid w:val="00192FCC"/>
    <w:rsid w:val="0019354A"/>
    <w:rsid w:val="001955FC"/>
    <w:rsid w:val="00195756"/>
    <w:rsid w:val="00195846"/>
    <w:rsid w:val="001967CD"/>
    <w:rsid w:val="001970C8"/>
    <w:rsid w:val="001A0466"/>
    <w:rsid w:val="001A06BA"/>
    <w:rsid w:val="001A0F1D"/>
    <w:rsid w:val="001A18DB"/>
    <w:rsid w:val="001A6499"/>
    <w:rsid w:val="001B1273"/>
    <w:rsid w:val="001B1A43"/>
    <w:rsid w:val="001B20D3"/>
    <w:rsid w:val="001B2C49"/>
    <w:rsid w:val="001B3DFD"/>
    <w:rsid w:val="001B742B"/>
    <w:rsid w:val="001C0E72"/>
    <w:rsid w:val="001C191E"/>
    <w:rsid w:val="001C41D8"/>
    <w:rsid w:val="001C4395"/>
    <w:rsid w:val="001C56CB"/>
    <w:rsid w:val="001D0AC1"/>
    <w:rsid w:val="001D1896"/>
    <w:rsid w:val="001D28A1"/>
    <w:rsid w:val="001D2CFF"/>
    <w:rsid w:val="001D6100"/>
    <w:rsid w:val="001D6BF2"/>
    <w:rsid w:val="001E0F78"/>
    <w:rsid w:val="001E49B0"/>
    <w:rsid w:val="001E5777"/>
    <w:rsid w:val="001E636C"/>
    <w:rsid w:val="001E67C5"/>
    <w:rsid w:val="001F43F4"/>
    <w:rsid w:val="001F5046"/>
    <w:rsid w:val="001F796C"/>
    <w:rsid w:val="00201FD0"/>
    <w:rsid w:val="00202EBE"/>
    <w:rsid w:val="0021011E"/>
    <w:rsid w:val="00211A23"/>
    <w:rsid w:val="00215D33"/>
    <w:rsid w:val="00216203"/>
    <w:rsid w:val="002221C3"/>
    <w:rsid w:val="00222286"/>
    <w:rsid w:val="00223AD9"/>
    <w:rsid w:val="0022446F"/>
    <w:rsid w:val="00224D4B"/>
    <w:rsid w:val="00225BF3"/>
    <w:rsid w:val="0022702D"/>
    <w:rsid w:val="0023132F"/>
    <w:rsid w:val="00231F9A"/>
    <w:rsid w:val="00236FCE"/>
    <w:rsid w:val="0023705D"/>
    <w:rsid w:val="0024062A"/>
    <w:rsid w:val="002417AF"/>
    <w:rsid w:val="00242278"/>
    <w:rsid w:val="0024269B"/>
    <w:rsid w:val="002462F7"/>
    <w:rsid w:val="0024765A"/>
    <w:rsid w:val="00247C39"/>
    <w:rsid w:val="0025075B"/>
    <w:rsid w:val="00252D64"/>
    <w:rsid w:val="00252EC0"/>
    <w:rsid w:val="00255A1A"/>
    <w:rsid w:val="00255FF6"/>
    <w:rsid w:val="00256B89"/>
    <w:rsid w:val="0026105A"/>
    <w:rsid w:val="002611A3"/>
    <w:rsid w:val="00261319"/>
    <w:rsid w:val="00262B29"/>
    <w:rsid w:val="00263325"/>
    <w:rsid w:val="00264BBB"/>
    <w:rsid w:val="002655BF"/>
    <w:rsid w:val="00265650"/>
    <w:rsid w:val="00266ABD"/>
    <w:rsid w:val="002718D8"/>
    <w:rsid w:val="002779ED"/>
    <w:rsid w:val="00280344"/>
    <w:rsid w:val="00281CF0"/>
    <w:rsid w:val="0028273C"/>
    <w:rsid w:val="00282A0C"/>
    <w:rsid w:val="00284078"/>
    <w:rsid w:val="00284BE2"/>
    <w:rsid w:val="002859B7"/>
    <w:rsid w:val="00286AAA"/>
    <w:rsid w:val="00287387"/>
    <w:rsid w:val="0028791B"/>
    <w:rsid w:val="00287A83"/>
    <w:rsid w:val="00290E34"/>
    <w:rsid w:val="0029126D"/>
    <w:rsid w:val="00291290"/>
    <w:rsid w:val="0029420D"/>
    <w:rsid w:val="002957C0"/>
    <w:rsid w:val="00295F0B"/>
    <w:rsid w:val="00295FFE"/>
    <w:rsid w:val="00296129"/>
    <w:rsid w:val="002962EB"/>
    <w:rsid w:val="002A0460"/>
    <w:rsid w:val="002A65A7"/>
    <w:rsid w:val="002A71A8"/>
    <w:rsid w:val="002A7E10"/>
    <w:rsid w:val="002B04A0"/>
    <w:rsid w:val="002B1FDF"/>
    <w:rsid w:val="002B33D3"/>
    <w:rsid w:val="002B482C"/>
    <w:rsid w:val="002B7DC7"/>
    <w:rsid w:val="002B7E69"/>
    <w:rsid w:val="002C08CC"/>
    <w:rsid w:val="002C1640"/>
    <w:rsid w:val="002C3F19"/>
    <w:rsid w:val="002C6070"/>
    <w:rsid w:val="002C64C8"/>
    <w:rsid w:val="002D2027"/>
    <w:rsid w:val="002D5F1A"/>
    <w:rsid w:val="002E29BE"/>
    <w:rsid w:val="002E3D34"/>
    <w:rsid w:val="002E5DE0"/>
    <w:rsid w:val="002E7366"/>
    <w:rsid w:val="002F031D"/>
    <w:rsid w:val="002F1EC9"/>
    <w:rsid w:val="002F35A3"/>
    <w:rsid w:val="002F373C"/>
    <w:rsid w:val="002F4018"/>
    <w:rsid w:val="002F582F"/>
    <w:rsid w:val="002F69FB"/>
    <w:rsid w:val="002F7AA6"/>
    <w:rsid w:val="00301EED"/>
    <w:rsid w:val="003038BB"/>
    <w:rsid w:val="00303EF2"/>
    <w:rsid w:val="00305369"/>
    <w:rsid w:val="00306E0E"/>
    <w:rsid w:val="003126AC"/>
    <w:rsid w:val="00315196"/>
    <w:rsid w:val="003166E2"/>
    <w:rsid w:val="003222C0"/>
    <w:rsid w:val="00322A99"/>
    <w:rsid w:val="00324838"/>
    <w:rsid w:val="003249F2"/>
    <w:rsid w:val="00326CFA"/>
    <w:rsid w:val="00332454"/>
    <w:rsid w:val="003329CA"/>
    <w:rsid w:val="00335269"/>
    <w:rsid w:val="00335F8B"/>
    <w:rsid w:val="00337AFF"/>
    <w:rsid w:val="00340F66"/>
    <w:rsid w:val="003453F8"/>
    <w:rsid w:val="00345A2D"/>
    <w:rsid w:val="00345E40"/>
    <w:rsid w:val="00346627"/>
    <w:rsid w:val="0034739E"/>
    <w:rsid w:val="0034797F"/>
    <w:rsid w:val="00353792"/>
    <w:rsid w:val="0035462F"/>
    <w:rsid w:val="00354922"/>
    <w:rsid w:val="003550C9"/>
    <w:rsid w:val="003558E4"/>
    <w:rsid w:val="00356C9C"/>
    <w:rsid w:val="00357EC1"/>
    <w:rsid w:val="00360DBF"/>
    <w:rsid w:val="00361BB1"/>
    <w:rsid w:val="00361C97"/>
    <w:rsid w:val="003622C7"/>
    <w:rsid w:val="0036284F"/>
    <w:rsid w:val="00362FA1"/>
    <w:rsid w:val="00363A66"/>
    <w:rsid w:val="00363E20"/>
    <w:rsid w:val="00365D83"/>
    <w:rsid w:val="0036627F"/>
    <w:rsid w:val="003667B3"/>
    <w:rsid w:val="0037174C"/>
    <w:rsid w:val="003757FA"/>
    <w:rsid w:val="0037611B"/>
    <w:rsid w:val="003842DB"/>
    <w:rsid w:val="00385091"/>
    <w:rsid w:val="00385C82"/>
    <w:rsid w:val="00385C90"/>
    <w:rsid w:val="00387099"/>
    <w:rsid w:val="003875D8"/>
    <w:rsid w:val="003876CC"/>
    <w:rsid w:val="00391F32"/>
    <w:rsid w:val="00393B27"/>
    <w:rsid w:val="003940DD"/>
    <w:rsid w:val="0039765B"/>
    <w:rsid w:val="003A407F"/>
    <w:rsid w:val="003A5826"/>
    <w:rsid w:val="003A62E5"/>
    <w:rsid w:val="003A7B78"/>
    <w:rsid w:val="003A7DE4"/>
    <w:rsid w:val="003B0D08"/>
    <w:rsid w:val="003B1EB6"/>
    <w:rsid w:val="003B27E3"/>
    <w:rsid w:val="003C11DB"/>
    <w:rsid w:val="003C1BD7"/>
    <w:rsid w:val="003C3058"/>
    <w:rsid w:val="003C359C"/>
    <w:rsid w:val="003C3B6A"/>
    <w:rsid w:val="003C53B8"/>
    <w:rsid w:val="003C6770"/>
    <w:rsid w:val="003C7BBA"/>
    <w:rsid w:val="003D4566"/>
    <w:rsid w:val="003E29F5"/>
    <w:rsid w:val="003E3BD5"/>
    <w:rsid w:val="003E45F5"/>
    <w:rsid w:val="003E4D30"/>
    <w:rsid w:val="003E5159"/>
    <w:rsid w:val="003E5681"/>
    <w:rsid w:val="003E6A6B"/>
    <w:rsid w:val="003E6FFD"/>
    <w:rsid w:val="003F1232"/>
    <w:rsid w:val="003F1BBF"/>
    <w:rsid w:val="003F24F0"/>
    <w:rsid w:val="003F481B"/>
    <w:rsid w:val="003F6C76"/>
    <w:rsid w:val="003F7487"/>
    <w:rsid w:val="004036B0"/>
    <w:rsid w:val="004079CD"/>
    <w:rsid w:val="00410A5A"/>
    <w:rsid w:val="004128BE"/>
    <w:rsid w:val="004137A2"/>
    <w:rsid w:val="00413932"/>
    <w:rsid w:val="00414CB0"/>
    <w:rsid w:val="00417265"/>
    <w:rsid w:val="00420A18"/>
    <w:rsid w:val="004210D4"/>
    <w:rsid w:val="00422E99"/>
    <w:rsid w:val="004258FD"/>
    <w:rsid w:val="00435DD0"/>
    <w:rsid w:val="004361F5"/>
    <w:rsid w:val="004365A6"/>
    <w:rsid w:val="00436C7A"/>
    <w:rsid w:val="00437376"/>
    <w:rsid w:val="00442FBF"/>
    <w:rsid w:val="004475B8"/>
    <w:rsid w:val="0044787E"/>
    <w:rsid w:val="004502FD"/>
    <w:rsid w:val="0045388F"/>
    <w:rsid w:val="0045419B"/>
    <w:rsid w:val="00454580"/>
    <w:rsid w:val="00454877"/>
    <w:rsid w:val="00455C7B"/>
    <w:rsid w:val="00455CED"/>
    <w:rsid w:val="00457AA0"/>
    <w:rsid w:val="004643FE"/>
    <w:rsid w:val="0046605F"/>
    <w:rsid w:val="004678EC"/>
    <w:rsid w:val="00470B6A"/>
    <w:rsid w:val="0047220A"/>
    <w:rsid w:val="00472F48"/>
    <w:rsid w:val="00473B80"/>
    <w:rsid w:val="00475CB6"/>
    <w:rsid w:val="004766B3"/>
    <w:rsid w:val="00477539"/>
    <w:rsid w:val="00480400"/>
    <w:rsid w:val="0048046C"/>
    <w:rsid w:val="00481400"/>
    <w:rsid w:val="00481E81"/>
    <w:rsid w:val="00485E12"/>
    <w:rsid w:val="00486C68"/>
    <w:rsid w:val="00490571"/>
    <w:rsid w:val="0049091E"/>
    <w:rsid w:val="00491791"/>
    <w:rsid w:val="00491BCF"/>
    <w:rsid w:val="00492B7C"/>
    <w:rsid w:val="00492C73"/>
    <w:rsid w:val="004930E6"/>
    <w:rsid w:val="004957E2"/>
    <w:rsid w:val="004959D0"/>
    <w:rsid w:val="00496B42"/>
    <w:rsid w:val="004A1192"/>
    <w:rsid w:val="004A246E"/>
    <w:rsid w:val="004A2494"/>
    <w:rsid w:val="004A2A35"/>
    <w:rsid w:val="004A455E"/>
    <w:rsid w:val="004A5D67"/>
    <w:rsid w:val="004A7788"/>
    <w:rsid w:val="004B235B"/>
    <w:rsid w:val="004B5B96"/>
    <w:rsid w:val="004B6E94"/>
    <w:rsid w:val="004C012E"/>
    <w:rsid w:val="004C3A44"/>
    <w:rsid w:val="004C7594"/>
    <w:rsid w:val="004C7922"/>
    <w:rsid w:val="004D0782"/>
    <w:rsid w:val="004D30B7"/>
    <w:rsid w:val="004D6E06"/>
    <w:rsid w:val="004D7A1C"/>
    <w:rsid w:val="004E0883"/>
    <w:rsid w:val="004E16D3"/>
    <w:rsid w:val="004E19EC"/>
    <w:rsid w:val="004E2CCC"/>
    <w:rsid w:val="004E4BC1"/>
    <w:rsid w:val="004E65AB"/>
    <w:rsid w:val="004E70AA"/>
    <w:rsid w:val="004E7520"/>
    <w:rsid w:val="004E7952"/>
    <w:rsid w:val="004F0B14"/>
    <w:rsid w:val="004F1C70"/>
    <w:rsid w:val="004F230C"/>
    <w:rsid w:val="004F3EA7"/>
    <w:rsid w:val="004F437C"/>
    <w:rsid w:val="004F7C9A"/>
    <w:rsid w:val="0050090E"/>
    <w:rsid w:val="00500D6C"/>
    <w:rsid w:val="005022DB"/>
    <w:rsid w:val="005023C6"/>
    <w:rsid w:val="00511390"/>
    <w:rsid w:val="0051271A"/>
    <w:rsid w:val="00513C94"/>
    <w:rsid w:val="00514C6C"/>
    <w:rsid w:val="00514F79"/>
    <w:rsid w:val="005155AF"/>
    <w:rsid w:val="00515E1D"/>
    <w:rsid w:val="005226D8"/>
    <w:rsid w:val="00525292"/>
    <w:rsid w:val="00525D03"/>
    <w:rsid w:val="00526A9E"/>
    <w:rsid w:val="00527A69"/>
    <w:rsid w:val="005334F4"/>
    <w:rsid w:val="00534B84"/>
    <w:rsid w:val="00534C46"/>
    <w:rsid w:val="00536772"/>
    <w:rsid w:val="005371F8"/>
    <w:rsid w:val="00541F95"/>
    <w:rsid w:val="00542FAB"/>
    <w:rsid w:val="00544FCD"/>
    <w:rsid w:val="00546F05"/>
    <w:rsid w:val="00550AE4"/>
    <w:rsid w:val="00550C13"/>
    <w:rsid w:val="00550FF5"/>
    <w:rsid w:val="005521A3"/>
    <w:rsid w:val="00553AD0"/>
    <w:rsid w:val="00554F9D"/>
    <w:rsid w:val="0055527C"/>
    <w:rsid w:val="00556AFB"/>
    <w:rsid w:val="00566E7B"/>
    <w:rsid w:val="00566F05"/>
    <w:rsid w:val="00567D27"/>
    <w:rsid w:val="005721D3"/>
    <w:rsid w:val="00572228"/>
    <w:rsid w:val="00574DC2"/>
    <w:rsid w:val="00582F80"/>
    <w:rsid w:val="00585213"/>
    <w:rsid w:val="00585D87"/>
    <w:rsid w:val="00586950"/>
    <w:rsid w:val="00586EF0"/>
    <w:rsid w:val="00587A70"/>
    <w:rsid w:val="00593BDE"/>
    <w:rsid w:val="00593D56"/>
    <w:rsid w:val="00596091"/>
    <w:rsid w:val="00596FB4"/>
    <w:rsid w:val="005A0846"/>
    <w:rsid w:val="005A159A"/>
    <w:rsid w:val="005A2B1E"/>
    <w:rsid w:val="005A3150"/>
    <w:rsid w:val="005A3D6E"/>
    <w:rsid w:val="005A671B"/>
    <w:rsid w:val="005A7095"/>
    <w:rsid w:val="005A72CA"/>
    <w:rsid w:val="005A7840"/>
    <w:rsid w:val="005A7A43"/>
    <w:rsid w:val="005B37F4"/>
    <w:rsid w:val="005B43EF"/>
    <w:rsid w:val="005B45A4"/>
    <w:rsid w:val="005B4625"/>
    <w:rsid w:val="005B67C6"/>
    <w:rsid w:val="005C0812"/>
    <w:rsid w:val="005C21F4"/>
    <w:rsid w:val="005C41F4"/>
    <w:rsid w:val="005C5C5B"/>
    <w:rsid w:val="005C612C"/>
    <w:rsid w:val="005C68E9"/>
    <w:rsid w:val="005C735C"/>
    <w:rsid w:val="005C78E2"/>
    <w:rsid w:val="005D010D"/>
    <w:rsid w:val="005D2711"/>
    <w:rsid w:val="005E06C9"/>
    <w:rsid w:val="005E10A6"/>
    <w:rsid w:val="005E1524"/>
    <w:rsid w:val="005E1C79"/>
    <w:rsid w:val="005E56FA"/>
    <w:rsid w:val="005E5CDD"/>
    <w:rsid w:val="005F58BA"/>
    <w:rsid w:val="005F5CA0"/>
    <w:rsid w:val="005F647D"/>
    <w:rsid w:val="00600229"/>
    <w:rsid w:val="00601BEB"/>
    <w:rsid w:val="00603AA4"/>
    <w:rsid w:val="00603E3C"/>
    <w:rsid w:val="006055F7"/>
    <w:rsid w:val="00606AFC"/>
    <w:rsid w:val="006073E2"/>
    <w:rsid w:val="00607497"/>
    <w:rsid w:val="006130EA"/>
    <w:rsid w:val="0061454C"/>
    <w:rsid w:val="00620D92"/>
    <w:rsid w:val="00621E40"/>
    <w:rsid w:val="00624DB2"/>
    <w:rsid w:val="00624EEC"/>
    <w:rsid w:val="006332C3"/>
    <w:rsid w:val="006337F0"/>
    <w:rsid w:val="006338EA"/>
    <w:rsid w:val="00634207"/>
    <w:rsid w:val="00634CF2"/>
    <w:rsid w:val="0063675F"/>
    <w:rsid w:val="0063714C"/>
    <w:rsid w:val="00637F81"/>
    <w:rsid w:val="00643BD5"/>
    <w:rsid w:val="0064500D"/>
    <w:rsid w:val="00647817"/>
    <w:rsid w:val="006479AD"/>
    <w:rsid w:val="00651E62"/>
    <w:rsid w:val="0065215D"/>
    <w:rsid w:val="00653D09"/>
    <w:rsid w:val="006543E5"/>
    <w:rsid w:val="00654522"/>
    <w:rsid w:val="006546A4"/>
    <w:rsid w:val="006558DE"/>
    <w:rsid w:val="006607BA"/>
    <w:rsid w:val="00660AC2"/>
    <w:rsid w:val="0066279B"/>
    <w:rsid w:val="0066298E"/>
    <w:rsid w:val="00663AB8"/>
    <w:rsid w:val="00663B22"/>
    <w:rsid w:val="0067237A"/>
    <w:rsid w:val="0067324D"/>
    <w:rsid w:val="00675FAF"/>
    <w:rsid w:val="00680E7D"/>
    <w:rsid w:val="006845AA"/>
    <w:rsid w:val="00685201"/>
    <w:rsid w:val="00686F8C"/>
    <w:rsid w:val="00687AAB"/>
    <w:rsid w:val="00687AB6"/>
    <w:rsid w:val="006915C7"/>
    <w:rsid w:val="00693F86"/>
    <w:rsid w:val="006950F8"/>
    <w:rsid w:val="006952FB"/>
    <w:rsid w:val="00695C16"/>
    <w:rsid w:val="006962F2"/>
    <w:rsid w:val="006A32AF"/>
    <w:rsid w:val="006A35F8"/>
    <w:rsid w:val="006A4991"/>
    <w:rsid w:val="006A50C2"/>
    <w:rsid w:val="006A6FC5"/>
    <w:rsid w:val="006B316A"/>
    <w:rsid w:val="006B45F1"/>
    <w:rsid w:val="006B51AC"/>
    <w:rsid w:val="006B696B"/>
    <w:rsid w:val="006C261C"/>
    <w:rsid w:val="006C2726"/>
    <w:rsid w:val="006C2E54"/>
    <w:rsid w:val="006C37F6"/>
    <w:rsid w:val="006C714B"/>
    <w:rsid w:val="006D059D"/>
    <w:rsid w:val="006D3DF5"/>
    <w:rsid w:val="006D482D"/>
    <w:rsid w:val="006D59E7"/>
    <w:rsid w:val="006E1536"/>
    <w:rsid w:val="006E6069"/>
    <w:rsid w:val="006E6072"/>
    <w:rsid w:val="006E67A7"/>
    <w:rsid w:val="006E7D14"/>
    <w:rsid w:val="006F1431"/>
    <w:rsid w:val="006F1673"/>
    <w:rsid w:val="006F3515"/>
    <w:rsid w:val="006F42EE"/>
    <w:rsid w:val="006F430A"/>
    <w:rsid w:val="006F4890"/>
    <w:rsid w:val="006F5FE0"/>
    <w:rsid w:val="006F6BAD"/>
    <w:rsid w:val="0070125A"/>
    <w:rsid w:val="00702CF1"/>
    <w:rsid w:val="007031B1"/>
    <w:rsid w:val="007043E0"/>
    <w:rsid w:val="00704E63"/>
    <w:rsid w:val="00706EF9"/>
    <w:rsid w:val="00707929"/>
    <w:rsid w:val="00710DDE"/>
    <w:rsid w:val="007146CD"/>
    <w:rsid w:val="0071520F"/>
    <w:rsid w:val="00722B11"/>
    <w:rsid w:val="00723601"/>
    <w:rsid w:val="00723820"/>
    <w:rsid w:val="007266DC"/>
    <w:rsid w:val="00727F6A"/>
    <w:rsid w:val="00727F84"/>
    <w:rsid w:val="007311A3"/>
    <w:rsid w:val="00731250"/>
    <w:rsid w:val="00731667"/>
    <w:rsid w:val="00732F29"/>
    <w:rsid w:val="00736381"/>
    <w:rsid w:val="00736659"/>
    <w:rsid w:val="007377B9"/>
    <w:rsid w:val="007378C7"/>
    <w:rsid w:val="0074167C"/>
    <w:rsid w:val="0074305D"/>
    <w:rsid w:val="007433AA"/>
    <w:rsid w:val="00743666"/>
    <w:rsid w:val="00745637"/>
    <w:rsid w:val="00745F86"/>
    <w:rsid w:val="00746805"/>
    <w:rsid w:val="00746C15"/>
    <w:rsid w:val="00754480"/>
    <w:rsid w:val="00754E31"/>
    <w:rsid w:val="00762EED"/>
    <w:rsid w:val="00762F12"/>
    <w:rsid w:val="007663B9"/>
    <w:rsid w:val="007674FD"/>
    <w:rsid w:val="00770CC9"/>
    <w:rsid w:val="007711E5"/>
    <w:rsid w:val="00774586"/>
    <w:rsid w:val="0077469D"/>
    <w:rsid w:val="007752AE"/>
    <w:rsid w:val="00775696"/>
    <w:rsid w:val="00777EA0"/>
    <w:rsid w:val="00781B22"/>
    <w:rsid w:val="00782470"/>
    <w:rsid w:val="00782715"/>
    <w:rsid w:val="00782E6F"/>
    <w:rsid w:val="00784596"/>
    <w:rsid w:val="0078493B"/>
    <w:rsid w:val="00787D3E"/>
    <w:rsid w:val="007904AD"/>
    <w:rsid w:val="0079241A"/>
    <w:rsid w:val="00793B03"/>
    <w:rsid w:val="0079582C"/>
    <w:rsid w:val="00795EE1"/>
    <w:rsid w:val="00795F3B"/>
    <w:rsid w:val="007A0915"/>
    <w:rsid w:val="007A18C7"/>
    <w:rsid w:val="007A3A47"/>
    <w:rsid w:val="007A6565"/>
    <w:rsid w:val="007B5823"/>
    <w:rsid w:val="007B6F92"/>
    <w:rsid w:val="007B7018"/>
    <w:rsid w:val="007B75DD"/>
    <w:rsid w:val="007C1606"/>
    <w:rsid w:val="007C16B8"/>
    <w:rsid w:val="007C26DD"/>
    <w:rsid w:val="007C4C48"/>
    <w:rsid w:val="007C780F"/>
    <w:rsid w:val="007D4154"/>
    <w:rsid w:val="007D6B08"/>
    <w:rsid w:val="007D6C86"/>
    <w:rsid w:val="007E1614"/>
    <w:rsid w:val="007E19AA"/>
    <w:rsid w:val="007E2293"/>
    <w:rsid w:val="007E46A4"/>
    <w:rsid w:val="007E4860"/>
    <w:rsid w:val="007E5D9E"/>
    <w:rsid w:val="007E67CF"/>
    <w:rsid w:val="007E7051"/>
    <w:rsid w:val="007F2BE3"/>
    <w:rsid w:val="007F3FA5"/>
    <w:rsid w:val="007F5903"/>
    <w:rsid w:val="007F5EFF"/>
    <w:rsid w:val="007F64AA"/>
    <w:rsid w:val="0080316A"/>
    <w:rsid w:val="00803A51"/>
    <w:rsid w:val="0080477E"/>
    <w:rsid w:val="00807873"/>
    <w:rsid w:val="008114D4"/>
    <w:rsid w:val="00812296"/>
    <w:rsid w:val="00812A2F"/>
    <w:rsid w:val="008130DF"/>
    <w:rsid w:val="008141C9"/>
    <w:rsid w:val="00821FCA"/>
    <w:rsid w:val="008223AB"/>
    <w:rsid w:val="00822621"/>
    <w:rsid w:val="00824E00"/>
    <w:rsid w:val="00826EE6"/>
    <w:rsid w:val="00827266"/>
    <w:rsid w:val="00834855"/>
    <w:rsid w:val="0084005C"/>
    <w:rsid w:val="00840B55"/>
    <w:rsid w:val="008413E8"/>
    <w:rsid w:val="008428EE"/>
    <w:rsid w:val="00842A9E"/>
    <w:rsid w:val="00843244"/>
    <w:rsid w:val="00845712"/>
    <w:rsid w:val="00855280"/>
    <w:rsid w:val="008565E8"/>
    <w:rsid w:val="00860F3F"/>
    <w:rsid w:val="008615D2"/>
    <w:rsid w:val="0086160E"/>
    <w:rsid w:val="00862ADB"/>
    <w:rsid w:val="008637C6"/>
    <w:rsid w:val="0087072E"/>
    <w:rsid w:val="0087129D"/>
    <w:rsid w:val="00874C3E"/>
    <w:rsid w:val="00875F1A"/>
    <w:rsid w:val="00876315"/>
    <w:rsid w:val="00876D3A"/>
    <w:rsid w:val="00880164"/>
    <w:rsid w:val="0088164F"/>
    <w:rsid w:val="0088322F"/>
    <w:rsid w:val="00884140"/>
    <w:rsid w:val="0088485C"/>
    <w:rsid w:val="00884C44"/>
    <w:rsid w:val="00886D4C"/>
    <w:rsid w:val="00886EA1"/>
    <w:rsid w:val="00890915"/>
    <w:rsid w:val="00892172"/>
    <w:rsid w:val="0089227E"/>
    <w:rsid w:val="00893952"/>
    <w:rsid w:val="008945AA"/>
    <w:rsid w:val="008945DE"/>
    <w:rsid w:val="008963D6"/>
    <w:rsid w:val="008975E6"/>
    <w:rsid w:val="008A0156"/>
    <w:rsid w:val="008A01B4"/>
    <w:rsid w:val="008A18FC"/>
    <w:rsid w:val="008A3A8E"/>
    <w:rsid w:val="008A6509"/>
    <w:rsid w:val="008A704E"/>
    <w:rsid w:val="008B00A2"/>
    <w:rsid w:val="008B0E1F"/>
    <w:rsid w:val="008B1195"/>
    <w:rsid w:val="008B419F"/>
    <w:rsid w:val="008B4EDA"/>
    <w:rsid w:val="008B51C8"/>
    <w:rsid w:val="008B77EF"/>
    <w:rsid w:val="008B7D71"/>
    <w:rsid w:val="008C0C8E"/>
    <w:rsid w:val="008C15D3"/>
    <w:rsid w:val="008C2EB7"/>
    <w:rsid w:val="008C506B"/>
    <w:rsid w:val="008C5F53"/>
    <w:rsid w:val="008C6416"/>
    <w:rsid w:val="008D1AB0"/>
    <w:rsid w:val="008D1F8C"/>
    <w:rsid w:val="008D3545"/>
    <w:rsid w:val="008D4986"/>
    <w:rsid w:val="008D4A71"/>
    <w:rsid w:val="008E1D62"/>
    <w:rsid w:val="008E2E54"/>
    <w:rsid w:val="008E42DC"/>
    <w:rsid w:val="008E6774"/>
    <w:rsid w:val="008E68C5"/>
    <w:rsid w:val="008E7C2B"/>
    <w:rsid w:val="008F1F22"/>
    <w:rsid w:val="008F1FB6"/>
    <w:rsid w:val="008F23D2"/>
    <w:rsid w:val="008F2B32"/>
    <w:rsid w:val="008F3490"/>
    <w:rsid w:val="008F45D4"/>
    <w:rsid w:val="008F6D30"/>
    <w:rsid w:val="008F7880"/>
    <w:rsid w:val="00900B36"/>
    <w:rsid w:val="00902376"/>
    <w:rsid w:val="009036F3"/>
    <w:rsid w:val="00904C64"/>
    <w:rsid w:val="00906436"/>
    <w:rsid w:val="0091084B"/>
    <w:rsid w:val="00911183"/>
    <w:rsid w:val="0091400D"/>
    <w:rsid w:val="00914E1C"/>
    <w:rsid w:val="0091538E"/>
    <w:rsid w:val="0091779D"/>
    <w:rsid w:val="0092637F"/>
    <w:rsid w:val="009273DA"/>
    <w:rsid w:val="00930C9D"/>
    <w:rsid w:val="0093164E"/>
    <w:rsid w:val="0093166C"/>
    <w:rsid w:val="009335BC"/>
    <w:rsid w:val="009353B6"/>
    <w:rsid w:val="00935711"/>
    <w:rsid w:val="0093606E"/>
    <w:rsid w:val="00936936"/>
    <w:rsid w:val="00936AD8"/>
    <w:rsid w:val="00936CAD"/>
    <w:rsid w:val="0094022E"/>
    <w:rsid w:val="00942007"/>
    <w:rsid w:val="00945DEF"/>
    <w:rsid w:val="0094698D"/>
    <w:rsid w:val="00950797"/>
    <w:rsid w:val="00950EDD"/>
    <w:rsid w:val="00952A16"/>
    <w:rsid w:val="00953DEE"/>
    <w:rsid w:val="0095425F"/>
    <w:rsid w:val="00955D8A"/>
    <w:rsid w:val="00961E6F"/>
    <w:rsid w:val="00962C84"/>
    <w:rsid w:val="00964EBE"/>
    <w:rsid w:val="00965D17"/>
    <w:rsid w:val="00967958"/>
    <w:rsid w:val="009735C1"/>
    <w:rsid w:val="009746DB"/>
    <w:rsid w:val="00975047"/>
    <w:rsid w:val="00975743"/>
    <w:rsid w:val="009760F7"/>
    <w:rsid w:val="00976FAE"/>
    <w:rsid w:val="0098142C"/>
    <w:rsid w:val="0098396B"/>
    <w:rsid w:val="009843CD"/>
    <w:rsid w:val="00991E0F"/>
    <w:rsid w:val="00996F59"/>
    <w:rsid w:val="009A2A07"/>
    <w:rsid w:val="009A3AF6"/>
    <w:rsid w:val="009A60D5"/>
    <w:rsid w:val="009A60EF"/>
    <w:rsid w:val="009A6C43"/>
    <w:rsid w:val="009B1D74"/>
    <w:rsid w:val="009B2E76"/>
    <w:rsid w:val="009B3AAF"/>
    <w:rsid w:val="009B6A30"/>
    <w:rsid w:val="009C0850"/>
    <w:rsid w:val="009C1723"/>
    <w:rsid w:val="009C226B"/>
    <w:rsid w:val="009C4FAE"/>
    <w:rsid w:val="009C51E2"/>
    <w:rsid w:val="009C6836"/>
    <w:rsid w:val="009D0247"/>
    <w:rsid w:val="009D36D9"/>
    <w:rsid w:val="009D383C"/>
    <w:rsid w:val="009D39C1"/>
    <w:rsid w:val="009D46E9"/>
    <w:rsid w:val="009D51CD"/>
    <w:rsid w:val="009D66F1"/>
    <w:rsid w:val="009D6C09"/>
    <w:rsid w:val="009D73B6"/>
    <w:rsid w:val="009D7EE1"/>
    <w:rsid w:val="009E20B9"/>
    <w:rsid w:val="009E40F3"/>
    <w:rsid w:val="009E427F"/>
    <w:rsid w:val="009E61B6"/>
    <w:rsid w:val="009E6DDA"/>
    <w:rsid w:val="009F20B3"/>
    <w:rsid w:val="009F2B33"/>
    <w:rsid w:val="009F2C03"/>
    <w:rsid w:val="009F4F5B"/>
    <w:rsid w:val="009F6DD1"/>
    <w:rsid w:val="009F7363"/>
    <w:rsid w:val="00A0037E"/>
    <w:rsid w:val="00A004D5"/>
    <w:rsid w:val="00A018E0"/>
    <w:rsid w:val="00A04F9B"/>
    <w:rsid w:val="00A057AF"/>
    <w:rsid w:val="00A060E3"/>
    <w:rsid w:val="00A06433"/>
    <w:rsid w:val="00A06800"/>
    <w:rsid w:val="00A0685D"/>
    <w:rsid w:val="00A06A85"/>
    <w:rsid w:val="00A075B8"/>
    <w:rsid w:val="00A11EB8"/>
    <w:rsid w:val="00A1307E"/>
    <w:rsid w:val="00A15FAD"/>
    <w:rsid w:val="00A165FD"/>
    <w:rsid w:val="00A169B1"/>
    <w:rsid w:val="00A1792F"/>
    <w:rsid w:val="00A21A8F"/>
    <w:rsid w:val="00A233C9"/>
    <w:rsid w:val="00A30CB0"/>
    <w:rsid w:val="00A31C22"/>
    <w:rsid w:val="00A31DFB"/>
    <w:rsid w:val="00A33297"/>
    <w:rsid w:val="00A33A3C"/>
    <w:rsid w:val="00A35E79"/>
    <w:rsid w:val="00A410B4"/>
    <w:rsid w:val="00A417CF"/>
    <w:rsid w:val="00A424FC"/>
    <w:rsid w:val="00A4305A"/>
    <w:rsid w:val="00A437BE"/>
    <w:rsid w:val="00A501DB"/>
    <w:rsid w:val="00A53F5E"/>
    <w:rsid w:val="00A55A62"/>
    <w:rsid w:val="00A56D30"/>
    <w:rsid w:val="00A57C13"/>
    <w:rsid w:val="00A606B1"/>
    <w:rsid w:val="00A62DB3"/>
    <w:rsid w:val="00A64E55"/>
    <w:rsid w:val="00A650CC"/>
    <w:rsid w:val="00A65266"/>
    <w:rsid w:val="00A653F7"/>
    <w:rsid w:val="00A676C3"/>
    <w:rsid w:val="00A67C92"/>
    <w:rsid w:val="00A74D1F"/>
    <w:rsid w:val="00A76473"/>
    <w:rsid w:val="00A769AA"/>
    <w:rsid w:val="00A774F2"/>
    <w:rsid w:val="00A77F81"/>
    <w:rsid w:val="00A82FDF"/>
    <w:rsid w:val="00A8538C"/>
    <w:rsid w:val="00A85D93"/>
    <w:rsid w:val="00A86DB6"/>
    <w:rsid w:val="00A87300"/>
    <w:rsid w:val="00A91154"/>
    <w:rsid w:val="00A93552"/>
    <w:rsid w:val="00A93B51"/>
    <w:rsid w:val="00A93CE7"/>
    <w:rsid w:val="00A94414"/>
    <w:rsid w:val="00A94B37"/>
    <w:rsid w:val="00A975A1"/>
    <w:rsid w:val="00A97A0C"/>
    <w:rsid w:val="00AA152F"/>
    <w:rsid w:val="00AA1B84"/>
    <w:rsid w:val="00AB2D6F"/>
    <w:rsid w:val="00AB60DD"/>
    <w:rsid w:val="00AC3A61"/>
    <w:rsid w:val="00AC432D"/>
    <w:rsid w:val="00AC55A9"/>
    <w:rsid w:val="00AC6C05"/>
    <w:rsid w:val="00AD02C5"/>
    <w:rsid w:val="00AD06C3"/>
    <w:rsid w:val="00AD1B3A"/>
    <w:rsid w:val="00AD2289"/>
    <w:rsid w:val="00AD4EB2"/>
    <w:rsid w:val="00AD6F72"/>
    <w:rsid w:val="00AE02DC"/>
    <w:rsid w:val="00AE10A7"/>
    <w:rsid w:val="00AE1AD3"/>
    <w:rsid w:val="00AE560F"/>
    <w:rsid w:val="00AE648B"/>
    <w:rsid w:val="00AE7BA2"/>
    <w:rsid w:val="00AF2324"/>
    <w:rsid w:val="00AF40C8"/>
    <w:rsid w:val="00AF49F3"/>
    <w:rsid w:val="00AF4C88"/>
    <w:rsid w:val="00AF4F55"/>
    <w:rsid w:val="00AF556F"/>
    <w:rsid w:val="00AF61FF"/>
    <w:rsid w:val="00AF6826"/>
    <w:rsid w:val="00AF7A12"/>
    <w:rsid w:val="00B062A3"/>
    <w:rsid w:val="00B06737"/>
    <w:rsid w:val="00B073D4"/>
    <w:rsid w:val="00B10D89"/>
    <w:rsid w:val="00B11880"/>
    <w:rsid w:val="00B11F87"/>
    <w:rsid w:val="00B1320C"/>
    <w:rsid w:val="00B20AE1"/>
    <w:rsid w:val="00B217DC"/>
    <w:rsid w:val="00B236C9"/>
    <w:rsid w:val="00B23BEF"/>
    <w:rsid w:val="00B242E6"/>
    <w:rsid w:val="00B266CC"/>
    <w:rsid w:val="00B271A1"/>
    <w:rsid w:val="00B31D52"/>
    <w:rsid w:val="00B34122"/>
    <w:rsid w:val="00B36C92"/>
    <w:rsid w:val="00B41853"/>
    <w:rsid w:val="00B41B24"/>
    <w:rsid w:val="00B430CF"/>
    <w:rsid w:val="00B46333"/>
    <w:rsid w:val="00B46EE0"/>
    <w:rsid w:val="00B50342"/>
    <w:rsid w:val="00B53999"/>
    <w:rsid w:val="00B54909"/>
    <w:rsid w:val="00B54FC5"/>
    <w:rsid w:val="00B56EB1"/>
    <w:rsid w:val="00B5788C"/>
    <w:rsid w:val="00B60CF5"/>
    <w:rsid w:val="00B62BDA"/>
    <w:rsid w:val="00B6359D"/>
    <w:rsid w:val="00B6521E"/>
    <w:rsid w:val="00B655AD"/>
    <w:rsid w:val="00B65F03"/>
    <w:rsid w:val="00B674F9"/>
    <w:rsid w:val="00B6788B"/>
    <w:rsid w:val="00B7337B"/>
    <w:rsid w:val="00B734E2"/>
    <w:rsid w:val="00B73776"/>
    <w:rsid w:val="00B745B7"/>
    <w:rsid w:val="00B74ACE"/>
    <w:rsid w:val="00B74B80"/>
    <w:rsid w:val="00B77E6D"/>
    <w:rsid w:val="00B810FC"/>
    <w:rsid w:val="00B8178D"/>
    <w:rsid w:val="00B81A07"/>
    <w:rsid w:val="00B823CB"/>
    <w:rsid w:val="00B82FC8"/>
    <w:rsid w:val="00B83CE1"/>
    <w:rsid w:val="00B84151"/>
    <w:rsid w:val="00B90A90"/>
    <w:rsid w:val="00B90DAC"/>
    <w:rsid w:val="00B93D89"/>
    <w:rsid w:val="00B94306"/>
    <w:rsid w:val="00B94721"/>
    <w:rsid w:val="00B94CF3"/>
    <w:rsid w:val="00B95280"/>
    <w:rsid w:val="00B95927"/>
    <w:rsid w:val="00B96DE4"/>
    <w:rsid w:val="00BA03F2"/>
    <w:rsid w:val="00BA0CC5"/>
    <w:rsid w:val="00BA1965"/>
    <w:rsid w:val="00BA1D1A"/>
    <w:rsid w:val="00BA32A6"/>
    <w:rsid w:val="00BA4344"/>
    <w:rsid w:val="00BA6175"/>
    <w:rsid w:val="00BA66BF"/>
    <w:rsid w:val="00BA7857"/>
    <w:rsid w:val="00BB5A5C"/>
    <w:rsid w:val="00BC0551"/>
    <w:rsid w:val="00BC0EC1"/>
    <w:rsid w:val="00BC1F01"/>
    <w:rsid w:val="00BD0E41"/>
    <w:rsid w:val="00BD3454"/>
    <w:rsid w:val="00BD34FC"/>
    <w:rsid w:val="00BD3B5D"/>
    <w:rsid w:val="00BD54CE"/>
    <w:rsid w:val="00BD64F4"/>
    <w:rsid w:val="00BD757B"/>
    <w:rsid w:val="00BD781C"/>
    <w:rsid w:val="00BE0596"/>
    <w:rsid w:val="00BE0F09"/>
    <w:rsid w:val="00BE389F"/>
    <w:rsid w:val="00BE4823"/>
    <w:rsid w:val="00BE50CA"/>
    <w:rsid w:val="00BE5D09"/>
    <w:rsid w:val="00BF0B89"/>
    <w:rsid w:val="00BF2D1A"/>
    <w:rsid w:val="00BF2DFC"/>
    <w:rsid w:val="00BF37B2"/>
    <w:rsid w:val="00BF4A3E"/>
    <w:rsid w:val="00BF53F1"/>
    <w:rsid w:val="00C00F95"/>
    <w:rsid w:val="00C01CDB"/>
    <w:rsid w:val="00C02EA7"/>
    <w:rsid w:val="00C0401A"/>
    <w:rsid w:val="00C0585A"/>
    <w:rsid w:val="00C05A9C"/>
    <w:rsid w:val="00C05B54"/>
    <w:rsid w:val="00C05E97"/>
    <w:rsid w:val="00C06B80"/>
    <w:rsid w:val="00C0707A"/>
    <w:rsid w:val="00C115F9"/>
    <w:rsid w:val="00C11FA0"/>
    <w:rsid w:val="00C1582F"/>
    <w:rsid w:val="00C20044"/>
    <w:rsid w:val="00C207E5"/>
    <w:rsid w:val="00C20B9C"/>
    <w:rsid w:val="00C222E9"/>
    <w:rsid w:val="00C24637"/>
    <w:rsid w:val="00C25714"/>
    <w:rsid w:val="00C25B87"/>
    <w:rsid w:val="00C26029"/>
    <w:rsid w:val="00C40BB8"/>
    <w:rsid w:val="00C45272"/>
    <w:rsid w:val="00C45853"/>
    <w:rsid w:val="00C479AF"/>
    <w:rsid w:val="00C52462"/>
    <w:rsid w:val="00C528CA"/>
    <w:rsid w:val="00C54941"/>
    <w:rsid w:val="00C60DD3"/>
    <w:rsid w:val="00C63004"/>
    <w:rsid w:val="00C64181"/>
    <w:rsid w:val="00C662A3"/>
    <w:rsid w:val="00C67A62"/>
    <w:rsid w:val="00C71367"/>
    <w:rsid w:val="00C71731"/>
    <w:rsid w:val="00C7230B"/>
    <w:rsid w:val="00C74D08"/>
    <w:rsid w:val="00C76550"/>
    <w:rsid w:val="00C771E0"/>
    <w:rsid w:val="00C77739"/>
    <w:rsid w:val="00C80C74"/>
    <w:rsid w:val="00C819C6"/>
    <w:rsid w:val="00C81F94"/>
    <w:rsid w:val="00C83F4E"/>
    <w:rsid w:val="00C842DF"/>
    <w:rsid w:val="00C851F9"/>
    <w:rsid w:val="00C8584E"/>
    <w:rsid w:val="00C859CF"/>
    <w:rsid w:val="00C87135"/>
    <w:rsid w:val="00C87881"/>
    <w:rsid w:val="00C900CA"/>
    <w:rsid w:val="00C900D6"/>
    <w:rsid w:val="00C91BB6"/>
    <w:rsid w:val="00C91FAB"/>
    <w:rsid w:val="00C91FB3"/>
    <w:rsid w:val="00C92493"/>
    <w:rsid w:val="00C93DC9"/>
    <w:rsid w:val="00C95CFB"/>
    <w:rsid w:val="00C96F14"/>
    <w:rsid w:val="00CA0457"/>
    <w:rsid w:val="00CA0787"/>
    <w:rsid w:val="00CA1191"/>
    <w:rsid w:val="00CA3260"/>
    <w:rsid w:val="00CA4DA7"/>
    <w:rsid w:val="00CA4F91"/>
    <w:rsid w:val="00CA5281"/>
    <w:rsid w:val="00CA560C"/>
    <w:rsid w:val="00CB0E54"/>
    <w:rsid w:val="00CB3E12"/>
    <w:rsid w:val="00CB6536"/>
    <w:rsid w:val="00CB6728"/>
    <w:rsid w:val="00CB72C0"/>
    <w:rsid w:val="00CC0203"/>
    <w:rsid w:val="00CC0665"/>
    <w:rsid w:val="00CC12C5"/>
    <w:rsid w:val="00CC1F1C"/>
    <w:rsid w:val="00CC1FC3"/>
    <w:rsid w:val="00CC214B"/>
    <w:rsid w:val="00CC2FAF"/>
    <w:rsid w:val="00CC35B6"/>
    <w:rsid w:val="00CC3781"/>
    <w:rsid w:val="00CC51FF"/>
    <w:rsid w:val="00CC5E44"/>
    <w:rsid w:val="00CC6055"/>
    <w:rsid w:val="00CC6C4B"/>
    <w:rsid w:val="00CD05C2"/>
    <w:rsid w:val="00CD08DA"/>
    <w:rsid w:val="00CD22BB"/>
    <w:rsid w:val="00CD25E3"/>
    <w:rsid w:val="00CD6583"/>
    <w:rsid w:val="00CD7C41"/>
    <w:rsid w:val="00CE1CDF"/>
    <w:rsid w:val="00CE25DA"/>
    <w:rsid w:val="00CE2F9C"/>
    <w:rsid w:val="00CE3145"/>
    <w:rsid w:val="00CE33FF"/>
    <w:rsid w:val="00CE6589"/>
    <w:rsid w:val="00CF0B19"/>
    <w:rsid w:val="00CF7A7E"/>
    <w:rsid w:val="00D01117"/>
    <w:rsid w:val="00D02591"/>
    <w:rsid w:val="00D03B88"/>
    <w:rsid w:val="00D04B7C"/>
    <w:rsid w:val="00D04C34"/>
    <w:rsid w:val="00D06E6A"/>
    <w:rsid w:val="00D14763"/>
    <w:rsid w:val="00D162BC"/>
    <w:rsid w:val="00D171F4"/>
    <w:rsid w:val="00D20F17"/>
    <w:rsid w:val="00D214FE"/>
    <w:rsid w:val="00D238DF"/>
    <w:rsid w:val="00D245D1"/>
    <w:rsid w:val="00D2575D"/>
    <w:rsid w:val="00D308C6"/>
    <w:rsid w:val="00D30ADD"/>
    <w:rsid w:val="00D32D82"/>
    <w:rsid w:val="00D34649"/>
    <w:rsid w:val="00D35320"/>
    <w:rsid w:val="00D40000"/>
    <w:rsid w:val="00D40F72"/>
    <w:rsid w:val="00D4137B"/>
    <w:rsid w:val="00D4222C"/>
    <w:rsid w:val="00D42EE6"/>
    <w:rsid w:val="00D45622"/>
    <w:rsid w:val="00D466FE"/>
    <w:rsid w:val="00D51E4E"/>
    <w:rsid w:val="00D5391E"/>
    <w:rsid w:val="00D57ECF"/>
    <w:rsid w:val="00D611EF"/>
    <w:rsid w:val="00D62352"/>
    <w:rsid w:val="00D635CF"/>
    <w:rsid w:val="00D64020"/>
    <w:rsid w:val="00D65F0C"/>
    <w:rsid w:val="00D662A4"/>
    <w:rsid w:val="00D669E2"/>
    <w:rsid w:val="00D676BD"/>
    <w:rsid w:val="00D6775D"/>
    <w:rsid w:val="00D7025B"/>
    <w:rsid w:val="00D70A2D"/>
    <w:rsid w:val="00D71A74"/>
    <w:rsid w:val="00D74D17"/>
    <w:rsid w:val="00D76177"/>
    <w:rsid w:val="00D76DE0"/>
    <w:rsid w:val="00D77165"/>
    <w:rsid w:val="00D778CB"/>
    <w:rsid w:val="00D82178"/>
    <w:rsid w:val="00D824AF"/>
    <w:rsid w:val="00D843C6"/>
    <w:rsid w:val="00D87447"/>
    <w:rsid w:val="00D90B0F"/>
    <w:rsid w:val="00D92B50"/>
    <w:rsid w:val="00D92BFF"/>
    <w:rsid w:val="00D93E8A"/>
    <w:rsid w:val="00D96060"/>
    <w:rsid w:val="00D970E4"/>
    <w:rsid w:val="00DA1140"/>
    <w:rsid w:val="00DA2D3F"/>
    <w:rsid w:val="00DA2DAB"/>
    <w:rsid w:val="00DA404B"/>
    <w:rsid w:val="00DA513A"/>
    <w:rsid w:val="00DB023D"/>
    <w:rsid w:val="00DB04EA"/>
    <w:rsid w:val="00DB421D"/>
    <w:rsid w:val="00DB44AD"/>
    <w:rsid w:val="00DB4E5A"/>
    <w:rsid w:val="00DB5785"/>
    <w:rsid w:val="00DB58E9"/>
    <w:rsid w:val="00DB5B49"/>
    <w:rsid w:val="00DB6F07"/>
    <w:rsid w:val="00DC13BD"/>
    <w:rsid w:val="00DC255E"/>
    <w:rsid w:val="00DC2FDC"/>
    <w:rsid w:val="00DC333F"/>
    <w:rsid w:val="00DC567C"/>
    <w:rsid w:val="00DC58CC"/>
    <w:rsid w:val="00DC763A"/>
    <w:rsid w:val="00DD39FD"/>
    <w:rsid w:val="00DD610B"/>
    <w:rsid w:val="00DD6735"/>
    <w:rsid w:val="00DD6990"/>
    <w:rsid w:val="00DD6E27"/>
    <w:rsid w:val="00DD7FA3"/>
    <w:rsid w:val="00DE1248"/>
    <w:rsid w:val="00DE7967"/>
    <w:rsid w:val="00DF5E22"/>
    <w:rsid w:val="00E002C6"/>
    <w:rsid w:val="00E00E95"/>
    <w:rsid w:val="00E010A7"/>
    <w:rsid w:val="00E01C3A"/>
    <w:rsid w:val="00E0426F"/>
    <w:rsid w:val="00E045F3"/>
    <w:rsid w:val="00E04A5D"/>
    <w:rsid w:val="00E07478"/>
    <w:rsid w:val="00E0771C"/>
    <w:rsid w:val="00E10036"/>
    <w:rsid w:val="00E14DF7"/>
    <w:rsid w:val="00E16392"/>
    <w:rsid w:val="00E16696"/>
    <w:rsid w:val="00E16B6D"/>
    <w:rsid w:val="00E26997"/>
    <w:rsid w:val="00E30BAD"/>
    <w:rsid w:val="00E30D70"/>
    <w:rsid w:val="00E310A8"/>
    <w:rsid w:val="00E31B70"/>
    <w:rsid w:val="00E31EB2"/>
    <w:rsid w:val="00E3571F"/>
    <w:rsid w:val="00E36026"/>
    <w:rsid w:val="00E36BCC"/>
    <w:rsid w:val="00E41D88"/>
    <w:rsid w:val="00E44220"/>
    <w:rsid w:val="00E44B42"/>
    <w:rsid w:val="00E4603A"/>
    <w:rsid w:val="00E4670B"/>
    <w:rsid w:val="00E47322"/>
    <w:rsid w:val="00E47EC0"/>
    <w:rsid w:val="00E47F4B"/>
    <w:rsid w:val="00E51BAE"/>
    <w:rsid w:val="00E5312C"/>
    <w:rsid w:val="00E56310"/>
    <w:rsid w:val="00E56466"/>
    <w:rsid w:val="00E60E52"/>
    <w:rsid w:val="00E636A9"/>
    <w:rsid w:val="00E63787"/>
    <w:rsid w:val="00E644AB"/>
    <w:rsid w:val="00E65032"/>
    <w:rsid w:val="00E65E2F"/>
    <w:rsid w:val="00E6730C"/>
    <w:rsid w:val="00E67577"/>
    <w:rsid w:val="00E67CCD"/>
    <w:rsid w:val="00E753FF"/>
    <w:rsid w:val="00E7548E"/>
    <w:rsid w:val="00E759D5"/>
    <w:rsid w:val="00E76B0C"/>
    <w:rsid w:val="00E76EF3"/>
    <w:rsid w:val="00E83BDF"/>
    <w:rsid w:val="00E84791"/>
    <w:rsid w:val="00E876EF"/>
    <w:rsid w:val="00E9376A"/>
    <w:rsid w:val="00E948BA"/>
    <w:rsid w:val="00E9595A"/>
    <w:rsid w:val="00E9712C"/>
    <w:rsid w:val="00EA3003"/>
    <w:rsid w:val="00EA3B88"/>
    <w:rsid w:val="00EA543B"/>
    <w:rsid w:val="00EA648B"/>
    <w:rsid w:val="00EA6CCD"/>
    <w:rsid w:val="00EA7896"/>
    <w:rsid w:val="00EA7C74"/>
    <w:rsid w:val="00EB1336"/>
    <w:rsid w:val="00EB4C81"/>
    <w:rsid w:val="00EB7CA8"/>
    <w:rsid w:val="00EC2695"/>
    <w:rsid w:val="00EC3CE0"/>
    <w:rsid w:val="00EC4DB6"/>
    <w:rsid w:val="00EC5989"/>
    <w:rsid w:val="00EC5C1B"/>
    <w:rsid w:val="00ED39C9"/>
    <w:rsid w:val="00ED51A3"/>
    <w:rsid w:val="00ED51C9"/>
    <w:rsid w:val="00ED5304"/>
    <w:rsid w:val="00EE004B"/>
    <w:rsid w:val="00EE1B68"/>
    <w:rsid w:val="00EE4B6A"/>
    <w:rsid w:val="00EE5E78"/>
    <w:rsid w:val="00EE7236"/>
    <w:rsid w:val="00EF6562"/>
    <w:rsid w:val="00F00127"/>
    <w:rsid w:val="00F03A9D"/>
    <w:rsid w:val="00F06C1A"/>
    <w:rsid w:val="00F075FC"/>
    <w:rsid w:val="00F12CA4"/>
    <w:rsid w:val="00F149A8"/>
    <w:rsid w:val="00F14C42"/>
    <w:rsid w:val="00F14D1D"/>
    <w:rsid w:val="00F17147"/>
    <w:rsid w:val="00F17FCF"/>
    <w:rsid w:val="00F22F99"/>
    <w:rsid w:val="00F25E8E"/>
    <w:rsid w:val="00F26271"/>
    <w:rsid w:val="00F30B2B"/>
    <w:rsid w:val="00F31DE4"/>
    <w:rsid w:val="00F335A6"/>
    <w:rsid w:val="00F355EC"/>
    <w:rsid w:val="00F35E5D"/>
    <w:rsid w:val="00F377D0"/>
    <w:rsid w:val="00F37B52"/>
    <w:rsid w:val="00F4090E"/>
    <w:rsid w:val="00F40D46"/>
    <w:rsid w:val="00F41512"/>
    <w:rsid w:val="00F41818"/>
    <w:rsid w:val="00F43F68"/>
    <w:rsid w:val="00F44560"/>
    <w:rsid w:val="00F4496A"/>
    <w:rsid w:val="00F4515A"/>
    <w:rsid w:val="00F45509"/>
    <w:rsid w:val="00F45E2D"/>
    <w:rsid w:val="00F567A5"/>
    <w:rsid w:val="00F57268"/>
    <w:rsid w:val="00F61056"/>
    <w:rsid w:val="00F6203E"/>
    <w:rsid w:val="00F65EC6"/>
    <w:rsid w:val="00F6726B"/>
    <w:rsid w:val="00F718EA"/>
    <w:rsid w:val="00F74924"/>
    <w:rsid w:val="00F8080A"/>
    <w:rsid w:val="00F80EB4"/>
    <w:rsid w:val="00F82468"/>
    <w:rsid w:val="00F825AB"/>
    <w:rsid w:val="00F826EF"/>
    <w:rsid w:val="00F83629"/>
    <w:rsid w:val="00F847F5"/>
    <w:rsid w:val="00F84E28"/>
    <w:rsid w:val="00F865AA"/>
    <w:rsid w:val="00F87493"/>
    <w:rsid w:val="00F9031C"/>
    <w:rsid w:val="00F90724"/>
    <w:rsid w:val="00F9118D"/>
    <w:rsid w:val="00F95E2B"/>
    <w:rsid w:val="00F968E1"/>
    <w:rsid w:val="00FA0A51"/>
    <w:rsid w:val="00FA2001"/>
    <w:rsid w:val="00FA6E58"/>
    <w:rsid w:val="00FB0CDD"/>
    <w:rsid w:val="00FB0D81"/>
    <w:rsid w:val="00FB3088"/>
    <w:rsid w:val="00FB5A37"/>
    <w:rsid w:val="00FB7A34"/>
    <w:rsid w:val="00FC1128"/>
    <w:rsid w:val="00FC1C45"/>
    <w:rsid w:val="00FC3E3A"/>
    <w:rsid w:val="00FC465A"/>
    <w:rsid w:val="00FC4F41"/>
    <w:rsid w:val="00FC562B"/>
    <w:rsid w:val="00FC5B51"/>
    <w:rsid w:val="00FC7F93"/>
    <w:rsid w:val="00FD183E"/>
    <w:rsid w:val="00FD1BB6"/>
    <w:rsid w:val="00FD651B"/>
    <w:rsid w:val="00FD6583"/>
    <w:rsid w:val="00FD7A84"/>
    <w:rsid w:val="00FE071D"/>
    <w:rsid w:val="00FE0871"/>
    <w:rsid w:val="00FE0A3A"/>
    <w:rsid w:val="00FE143F"/>
    <w:rsid w:val="00FE4920"/>
    <w:rsid w:val="00FE5C88"/>
    <w:rsid w:val="00FE6D58"/>
    <w:rsid w:val="00FE6F4F"/>
    <w:rsid w:val="00FE7389"/>
    <w:rsid w:val="00FF1BC2"/>
    <w:rsid w:val="00FF2793"/>
    <w:rsid w:val="00FF4373"/>
    <w:rsid w:val="00FF4B46"/>
    <w:rsid w:val="00FF63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lang w:eastAsia="en-US"/>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uiPriority w:val="99"/>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 w:type="paragraph" w:customStyle="1" w:styleId="Default">
    <w:name w:val="Default"/>
    <w:rsid w:val="00781B22"/>
    <w:pPr>
      <w:autoSpaceDE w:val="0"/>
      <w:autoSpaceDN w:val="0"/>
      <w:adjustRightInd w:val="0"/>
    </w:pPr>
    <w:rPr>
      <w:rFonts w:ascii="Arial" w:hAnsi="Arial" w:cs="Arial"/>
      <w:color w:val="000000"/>
      <w:sz w:val="24"/>
      <w:szCs w:val="24"/>
      <w:lang w:val="ms-MY"/>
    </w:rPr>
  </w:style>
</w:styles>
</file>

<file path=word/webSettings.xml><?xml version="1.0" encoding="utf-8"?>
<w:webSettings xmlns:r="http://schemas.openxmlformats.org/officeDocument/2006/relationships" xmlns:w="http://schemas.openxmlformats.org/wordprocessingml/2006/main">
  <w:divs>
    <w:div w:id="690029325">
      <w:marLeft w:val="0"/>
      <w:marRight w:val="0"/>
      <w:marTop w:val="0"/>
      <w:marBottom w:val="0"/>
      <w:divBdr>
        <w:top w:val="none" w:sz="0" w:space="0" w:color="auto"/>
        <w:left w:val="none" w:sz="0" w:space="0" w:color="auto"/>
        <w:bottom w:val="none" w:sz="0" w:space="0" w:color="auto"/>
        <w:right w:val="none" w:sz="0" w:space="0" w:color="auto"/>
      </w:divBdr>
    </w:div>
    <w:div w:id="690029326">
      <w:marLeft w:val="0"/>
      <w:marRight w:val="0"/>
      <w:marTop w:val="0"/>
      <w:marBottom w:val="0"/>
      <w:divBdr>
        <w:top w:val="none" w:sz="0" w:space="0" w:color="auto"/>
        <w:left w:val="none" w:sz="0" w:space="0" w:color="auto"/>
        <w:bottom w:val="none" w:sz="0" w:space="0" w:color="auto"/>
        <w:right w:val="none" w:sz="0" w:space="0" w:color="auto"/>
      </w:divBdr>
    </w:div>
    <w:div w:id="690029327">
      <w:marLeft w:val="0"/>
      <w:marRight w:val="0"/>
      <w:marTop w:val="0"/>
      <w:marBottom w:val="0"/>
      <w:divBdr>
        <w:top w:val="none" w:sz="0" w:space="0" w:color="auto"/>
        <w:left w:val="none" w:sz="0" w:space="0" w:color="auto"/>
        <w:bottom w:val="none" w:sz="0" w:space="0" w:color="auto"/>
        <w:right w:val="none" w:sz="0" w:space="0" w:color="auto"/>
      </w:divBdr>
    </w:div>
    <w:div w:id="690029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Office_Excel_97-2003_Worksheet3.xls"/><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Microsoft_Office_Excel_97-2003_Worksheet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Ornasteel Enterprise Corporation (M) Sdn.Bhd.</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Ornasteel </dc:creator>
  <cp:keywords/>
  <dc:description/>
  <cp:lastModifiedBy>User</cp:lastModifiedBy>
  <cp:revision>4</cp:revision>
  <cp:lastPrinted>2011-10-20T08:08:00Z</cp:lastPrinted>
  <dcterms:created xsi:type="dcterms:W3CDTF">2011-10-21T09:50:00Z</dcterms:created>
  <dcterms:modified xsi:type="dcterms:W3CDTF">2011-11-04T05:47:00Z</dcterms:modified>
</cp:coreProperties>
</file>