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84" w:rsidRPr="00B23CB0" w:rsidRDefault="00544484" w:rsidP="00544484">
      <w:pPr>
        <w:autoSpaceDE w:val="0"/>
        <w:autoSpaceDN w:val="0"/>
        <w:adjustRightInd w:val="0"/>
        <w:rPr>
          <w:rFonts w:ascii="Verdana" w:hAnsi="Verdana" w:cs="Stone Sans"/>
          <w:b/>
          <w:bCs/>
          <w:color w:val="808080"/>
          <w:sz w:val="20"/>
          <w:szCs w:val="20"/>
        </w:rPr>
      </w:pPr>
      <w:r w:rsidRPr="00B23CB0">
        <w:rPr>
          <w:rFonts w:ascii="Verdana" w:hAnsi="Verdana" w:cs="Stone Sans"/>
          <w:b/>
          <w:bCs/>
          <w:color w:val="808080"/>
        </w:rPr>
        <w:t xml:space="preserve">NOTICE </w:t>
      </w:r>
      <w:proofErr w:type="gramStart"/>
      <w:r w:rsidRPr="00B23CB0">
        <w:rPr>
          <w:rFonts w:ascii="Verdana" w:hAnsi="Verdana" w:cs="Stone Sans"/>
          <w:b/>
          <w:bCs/>
          <w:color w:val="808080"/>
        </w:rPr>
        <w:t>OF</w:t>
      </w:r>
      <w:r>
        <w:rPr>
          <w:rFonts w:ascii="Verdana" w:hAnsi="Verdana" w:cs="Stone Sans"/>
          <w:b/>
          <w:bCs/>
          <w:color w:val="808080"/>
        </w:rPr>
        <w:t xml:space="preserve"> </w:t>
      </w:r>
      <w:r w:rsidR="009B2B83">
        <w:rPr>
          <w:rFonts w:ascii="Verdana" w:hAnsi="Verdana" w:cs="Stone Sans"/>
          <w:b/>
          <w:bCs/>
          <w:color w:val="808080"/>
        </w:rPr>
        <w:t xml:space="preserve"> SEVENTEENTH</w:t>
      </w:r>
      <w:proofErr w:type="gramEnd"/>
      <w:r w:rsidR="009B2B83">
        <w:rPr>
          <w:rFonts w:ascii="Verdana" w:hAnsi="Verdana" w:cs="Stone Sans"/>
          <w:b/>
          <w:bCs/>
          <w:color w:val="808080"/>
        </w:rPr>
        <w:t xml:space="preserve"> </w:t>
      </w:r>
      <w:r w:rsidRPr="00B23CB0">
        <w:rPr>
          <w:rFonts w:ascii="Verdana" w:hAnsi="Verdana" w:cs="Stone Sans"/>
          <w:b/>
          <w:bCs/>
          <w:color w:val="808080"/>
        </w:rPr>
        <w:t>ANNUAL GENERAL MEETING</w:t>
      </w:r>
    </w:p>
    <w:p w:rsidR="00544484" w:rsidRPr="00B23CB0" w:rsidRDefault="00544484" w:rsidP="00544484">
      <w:pPr>
        <w:autoSpaceDE w:val="0"/>
        <w:autoSpaceDN w:val="0"/>
        <w:adjustRightInd w:val="0"/>
        <w:rPr>
          <w:rFonts w:ascii="Verdana" w:hAnsi="Verdana" w:cs="Stone Sans"/>
          <w:sz w:val="18"/>
          <w:szCs w:val="18"/>
        </w:rPr>
      </w:pPr>
    </w:p>
    <w:p w:rsidR="00544484" w:rsidRPr="00AF755D" w:rsidRDefault="00544484" w:rsidP="00544484">
      <w:pPr>
        <w:autoSpaceDE w:val="0"/>
        <w:autoSpaceDN w:val="0"/>
        <w:adjustRightInd w:val="0"/>
        <w:jc w:val="both"/>
        <w:rPr>
          <w:rFonts w:ascii="Verdana" w:hAnsi="Verdana" w:cs="Stone Sans"/>
          <w:sz w:val="18"/>
          <w:szCs w:val="18"/>
        </w:rPr>
      </w:pPr>
      <w:r w:rsidRPr="00AF755D">
        <w:rPr>
          <w:rFonts w:ascii="Verdana" w:hAnsi="Verdana" w:cs="Stone Sans"/>
          <w:b/>
          <w:bCs/>
          <w:sz w:val="18"/>
          <w:szCs w:val="18"/>
        </w:rPr>
        <w:t xml:space="preserve">NOTICE IS HEREBY GIVEN that the </w:t>
      </w:r>
      <w:r>
        <w:rPr>
          <w:rFonts w:ascii="Verdana" w:hAnsi="Verdana" w:cs="Stone Sans"/>
          <w:b/>
          <w:bCs/>
          <w:sz w:val="18"/>
          <w:szCs w:val="18"/>
        </w:rPr>
        <w:t>S</w:t>
      </w:r>
      <w:r w:rsidR="009B2B83">
        <w:rPr>
          <w:rFonts w:ascii="Verdana" w:hAnsi="Verdana" w:cs="Stone Sans"/>
          <w:b/>
          <w:bCs/>
          <w:sz w:val="18"/>
          <w:szCs w:val="18"/>
        </w:rPr>
        <w:t xml:space="preserve">eventeenth </w:t>
      </w:r>
      <w:r w:rsidRPr="00AF755D">
        <w:rPr>
          <w:rFonts w:ascii="Verdana" w:hAnsi="Verdana" w:cs="Stone Sans"/>
          <w:b/>
          <w:bCs/>
          <w:sz w:val="18"/>
          <w:szCs w:val="18"/>
        </w:rPr>
        <w:t>Annual General Meeting of the Company will be held at</w:t>
      </w:r>
      <w:r>
        <w:rPr>
          <w:rFonts w:ascii="Verdana" w:hAnsi="Verdana" w:cs="Stone Sans"/>
          <w:b/>
          <w:bCs/>
          <w:sz w:val="18"/>
          <w:szCs w:val="18"/>
        </w:rPr>
        <w:t xml:space="preserve"> </w:t>
      </w:r>
      <w:r w:rsidRPr="009F1126">
        <w:rPr>
          <w:rFonts w:ascii="Verdana" w:hAnsi="Verdana" w:cs="Stone Sans"/>
          <w:b/>
          <w:bCs/>
          <w:sz w:val="18"/>
          <w:szCs w:val="18"/>
        </w:rPr>
        <w:t xml:space="preserve">Indah Ballroom, Flamingo Hotel, 5, </w:t>
      </w:r>
      <w:proofErr w:type="spellStart"/>
      <w:r w:rsidRPr="009F1126">
        <w:rPr>
          <w:rFonts w:ascii="Verdana" w:hAnsi="Verdana" w:cs="Stone Sans"/>
          <w:b/>
          <w:bCs/>
          <w:sz w:val="18"/>
          <w:szCs w:val="18"/>
        </w:rPr>
        <w:t>Tasik</w:t>
      </w:r>
      <w:proofErr w:type="spellEnd"/>
      <w:r w:rsidRPr="009F1126">
        <w:rPr>
          <w:rFonts w:ascii="Verdana" w:hAnsi="Verdana" w:cs="Stone Sans"/>
          <w:b/>
          <w:bCs/>
          <w:sz w:val="18"/>
          <w:szCs w:val="18"/>
        </w:rPr>
        <w:t xml:space="preserve"> </w:t>
      </w:r>
      <w:proofErr w:type="spellStart"/>
      <w:r w:rsidRPr="009F1126">
        <w:rPr>
          <w:rFonts w:ascii="Verdana" w:hAnsi="Verdana" w:cs="Stone Sans"/>
          <w:b/>
          <w:bCs/>
          <w:sz w:val="18"/>
          <w:szCs w:val="18"/>
        </w:rPr>
        <w:t>Ampang</w:t>
      </w:r>
      <w:proofErr w:type="spellEnd"/>
      <w:r w:rsidRPr="009F1126">
        <w:rPr>
          <w:rFonts w:ascii="Verdana" w:hAnsi="Verdana" w:cs="Stone Sans"/>
          <w:b/>
          <w:bCs/>
          <w:sz w:val="18"/>
          <w:szCs w:val="18"/>
        </w:rPr>
        <w:t xml:space="preserve">, Hulu Kelang, 68000 </w:t>
      </w:r>
      <w:proofErr w:type="spellStart"/>
      <w:r w:rsidRPr="009F1126">
        <w:rPr>
          <w:rFonts w:ascii="Verdana" w:hAnsi="Verdana" w:cs="Stone Sans"/>
          <w:b/>
          <w:bCs/>
          <w:sz w:val="18"/>
          <w:szCs w:val="18"/>
        </w:rPr>
        <w:t>Ampang</w:t>
      </w:r>
      <w:proofErr w:type="spellEnd"/>
      <w:r w:rsidRPr="009F1126">
        <w:rPr>
          <w:rFonts w:ascii="Verdana" w:hAnsi="Verdana" w:cs="Stone Sans"/>
          <w:b/>
          <w:bCs/>
          <w:sz w:val="18"/>
          <w:szCs w:val="18"/>
        </w:rPr>
        <w:t xml:space="preserve">, Selangor on </w:t>
      </w:r>
      <w:r w:rsidR="00490A91">
        <w:rPr>
          <w:rFonts w:ascii="Verdana" w:hAnsi="Verdana" w:cs="Stone Sans"/>
          <w:b/>
          <w:bCs/>
          <w:sz w:val="18"/>
          <w:szCs w:val="18"/>
        </w:rPr>
        <w:t>Thursday</w:t>
      </w:r>
      <w:r w:rsidRPr="001957F7">
        <w:rPr>
          <w:rFonts w:ascii="Verdana" w:hAnsi="Verdana" w:cs="Stone Sans"/>
          <w:b/>
          <w:bCs/>
          <w:sz w:val="18"/>
          <w:szCs w:val="18"/>
        </w:rPr>
        <w:t>,</w:t>
      </w:r>
      <w:r w:rsidRPr="009F1126">
        <w:rPr>
          <w:rFonts w:ascii="Verdana" w:hAnsi="Verdana" w:cs="Stone Sans"/>
          <w:b/>
          <w:bCs/>
          <w:sz w:val="18"/>
          <w:szCs w:val="18"/>
        </w:rPr>
        <w:t xml:space="preserve"> </w:t>
      </w:r>
      <w:r w:rsidRPr="001957F7">
        <w:rPr>
          <w:rFonts w:ascii="Verdana" w:hAnsi="Verdana" w:cs="Stone Sans"/>
          <w:b/>
          <w:bCs/>
          <w:sz w:val="18"/>
          <w:szCs w:val="18"/>
        </w:rPr>
        <w:t xml:space="preserve">the </w:t>
      </w:r>
      <w:r w:rsidR="00490A91">
        <w:rPr>
          <w:rFonts w:ascii="Verdana" w:hAnsi="Verdana" w:cs="Stone Sans"/>
          <w:b/>
          <w:bCs/>
          <w:sz w:val="18"/>
          <w:szCs w:val="18"/>
        </w:rPr>
        <w:t>26</w:t>
      </w:r>
      <w:r w:rsidRPr="001957F7">
        <w:rPr>
          <w:rFonts w:ascii="Verdana" w:hAnsi="Verdana" w:cs="Stone Sans"/>
          <w:b/>
          <w:bCs/>
          <w:sz w:val="18"/>
          <w:szCs w:val="18"/>
          <w:vertAlign w:val="superscript"/>
        </w:rPr>
        <w:t>th</w:t>
      </w:r>
      <w:r>
        <w:rPr>
          <w:rFonts w:ascii="Verdana" w:hAnsi="Verdana" w:cs="Stone Sans"/>
          <w:b/>
          <w:bCs/>
          <w:sz w:val="18"/>
          <w:szCs w:val="18"/>
        </w:rPr>
        <w:t xml:space="preserve"> </w:t>
      </w:r>
      <w:r w:rsidRPr="009F1126">
        <w:rPr>
          <w:rFonts w:ascii="Verdana" w:hAnsi="Verdana" w:cs="Stone Sans"/>
          <w:b/>
          <w:bCs/>
          <w:sz w:val="18"/>
          <w:szCs w:val="18"/>
        </w:rPr>
        <w:t>day of June, 201</w:t>
      </w:r>
      <w:r w:rsidR="009B2B83">
        <w:rPr>
          <w:rFonts w:ascii="Verdana" w:hAnsi="Verdana" w:cs="Stone Sans"/>
          <w:b/>
          <w:bCs/>
          <w:sz w:val="18"/>
          <w:szCs w:val="18"/>
        </w:rPr>
        <w:t>4</w:t>
      </w:r>
      <w:r w:rsidRPr="008E21E5">
        <w:rPr>
          <w:rFonts w:ascii="Verdana" w:hAnsi="Verdana" w:cs="Stone Sans"/>
          <w:b/>
          <w:bCs/>
          <w:szCs w:val="18"/>
        </w:rPr>
        <w:t xml:space="preserve"> </w:t>
      </w:r>
      <w:r w:rsidRPr="00C539A9">
        <w:rPr>
          <w:rFonts w:ascii="Verdana" w:hAnsi="Verdana" w:cs="Stone Sans"/>
          <w:b/>
          <w:bCs/>
          <w:sz w:val="18"/>
          <w:szCs w:val="18"/>
        </w:rPr>
        <w:t>at 10</w:t>
      </w:r>
      <w:r>
        <w:rPr>
          <w:rFonts w:ascii="Verdana" w:hAnsi="Verdana" w:cs="Stone Sans"/>
          <w:b/>
          <w:bCs/>
          <w:sz w:val="18"/>
          <w:szCs w:val="18"/>
        </w:rPr>
        <w:t xml:space="preserve">.30 </w:t>
      </w:r>
      <w:r w:rsidRPr="00AF755D">
        <w:rPr>
          <w:rFonts w:ascii="Verdana" w:hAnsi="Verdana" w:cs="Stone Sans"/>
          <w:b/>
          <w:bCs/>
          <w:sz w:val="18"/>
          <w:szCs w:val="18"/>
        </w:rPr>
        <w:t>a.m. for the purpose of transacting the following businesses:-</w:t>
      </w:r>
    </w:p>
    <w:p w:rsidR="00544484" w:rsidRDefault="00544484" w:rsidP="00544484">
      <w:pPr>
        <w:autoSpaceDE w:val="0"/>
        <w:autoSpaceDN w:val="0"/>
        <w:adjustRightInd w:val="0"/>
        <w:rPr>
          <w:rFonts w:ascii="Verdana" w:hAnsi="Verdana" w:cs="Stone Sans"/>
          <w:sz w:val="18"/>
          <w:szCs w:val="18"/>
        </w:rPr>
      </w:pPr>
    </w:p>
    <w:p w:rsidR="00544484" w:rsidRPr="00B23CB0" w:rsidRDefault="00544484" w:rsidP="00544484">
      <w:pPr>
        <w:autoSpaceDE w:val="0"/>
        <w:autoSpaceDN w:val="0"/>
        <w:adjustRightInd w:val="0"/>
        <w:rPr>
          <w:rFonts w:ascii="Verdana" w:hAnsi="Verdana" w:cs="Stone Sans"/>
          <w:color w:val="808080"/>
          <w:sz w:val="20"/>
          <w:szCs w:val="20"/>
        </w:rPr>
      </w:pPr>
      <w:r w:rsidRPr="00B23CB0">
        <w:rPr>
          <w:rFonts w:ascii="Verdana" w:hAnsi="Verdana" w:cs="Stone Sans"/>
          <w:b/>
          <w:bCs/>
          <w:color w:val="808080"/>
          <w:sz w:val="20"/>
          <w:szCs w:val="20"/>
        </w:rPr>
        <w:t>AGENDA</w:t>
      </w:r>
    </w:p>
    <w:p w:rsidR="00544484" w:rsidRPr="00B23CB0" w:rsidRDefault="00544484" w:rsidP="00544484">
      <w:pPr>
        <w:autoSpaceDE w:val="0"/>
        <w:autoSpaceDN w:val="0"/>
        <w:adjustRightInd w:val="0"/>
        <w:rPr>
          <w:rFonts w:ascii="Verdana" w:hAnsi="Verdana" w:cs="Stone Sans"/>
          <w:color w:val="808080"/>
          <w:sz w:val="20"/>
          <w:szCs w:val="20"/>
        </w:rPr>
      </w:pPr>
    </w:p>
    <w:p w:rsidR="00544484" w:rsidRDefault="00544484" w:rsidP="00544484">
      <w:pPr>
        <w:autoSpaceDE w:val="0"/>
        <w:autoSpaceDN w:val="0"/>
        <w:adjustRightInd w:val="0"/>
        <w:rPr>
          <w:rFonts w:ascii="Verdana" w:hAnsi="Verdana" w:cs="Stone Sans"/>
          <w:b/>
          <w:bCs/>
          <w:color w:val="808080"/>
          <w:sz w:val="20"/>
          <w:szCs w:val="20"/>
        </w:rPr>
      </w:pPr>
      <w:r w:rsidRPr="00B23CB0">
        <w:rPr>
          <w:rFonts w:ascii="Verdana" w:hAnsi="Verdana" w:cs="Stone Sans"/>
          <w:b/>
          <w:bCs/>
          <w:color w:val="808080"/>
          <w:sz w:val="20"/>
          <w:szCs w:val="20"/>
        </w:rPr>
        <w:t>ORDINARY BUSINESS</w:t>
      </w:r>
    </w:p>
    <w:p w:rsidR="00544484" w:rsidRPr="00B23CB0" w:rsidRDefault="00544484" w:rsidP="00544484">
      <w:pPr>
        <w:autoSpaceDE w:val="0"/>
        <w:autoSpaceDN w:val="0"/>
        <w:adjustRightInd w:val="0"/>
        <w:rPr>
          <w:rFonts w:ascii="Verdana" w:hAnsi="Verdana" w:cs="Stone Sans"/>
          <w:color w:val="808080"/>
          <w:sz w:val="20"/>
          <w:szCs w:val="20"/>
        </w:rPr>
      </w:pPr>
    </w:p>
    <w:tbl>
      <w:tblPr>
        <w:tblW w:w="0" w:type="auto"/>
        <w:tblLook w:val="01E0" w:firstRow="1" w:lastRow="1" w:firstColumn="1" w:lastColumn="1" w:noHBand="0" w:noVBand="0"/>
      </w:tblPr>
      <w:tblGrid>
        <w:gridCol w:w="463"/>
        <w:gridCol w:w="6643"/>
        <w:gridCol w:w="1534"/>
      </w:tblGrid>
      <w:tr w:rsidR="00544484" w:rsidRPr="00C16A3E" w:rsidTr="00847B55">
        <w:trPr>
          <w:trHeight w:val="792"/>
        </w:trPr>
        <w:tc>
          <w:tcPr>
            <w:tcW w:w="468" w:type="dxa"/>
          </w:tcPr>
          <w:p w:rsidR="00544484" w:rsidRPr="00C16A3E" w:rsidRDefault="00544484" w:rsidP="00847B55">
            <w:pPr>
              <w:rPr>
                <w:rFonts w:ascii="Verdana" w:hAnsi="Verdana"/>
                <w:sz w:val="18"/>
                <w:szCs w:val="18"/>
              </w:rPr>
            </w:pPr>
            <w:r w:rsidRPr="00C16A3E">
              <w:rPr>
                <w:rFonts w:ascii="Verdana" w:hAnsi="Verdana"/>
                <w:sz w:val="18"/>
                <w:szCs w:val="18"/>
              </w:rPr>
              <w:t>1</w:t>
            </w:r>
          </w:p>
        </w:tc>
        <w:tc>
          <w:tcPr>
            <w:tcW w:w="6840" w:type="dxa"/>
          </w:tcPr>
          <w:p w:rsidR="00544484" w:rsidRPr="00C16A3E" w:rsidRDefault="00544484" w:rsidP="00D3070E">
            <w:pPr>
              <w:jc w:val="both"/>
              <w:rPr>
                <w:rFonts w:ascii="Verdana" w:hAnsi="Verdana"/>
                <w:sz w:val="18"/>
                <w:szCs w:val="18"/>
              </w:rPr>
            </w:pPr>
            <w:r w:rsidRPr="00C16A3E">
              <w:rPr>
                <w:rFonts w:ascii="Verdana" w:hAnsi="Verdana"/>
                <w:sz w:val="18"/>
                <w:szCs w:val="18"/>
              </w:rPr>
              <w:t>To receive and adopt the Audited Financial Statements, Report of the Directors and Report of the Auditors thereon for the year ended 31 December 20</w:t>
            </w:r>
            <w:r>
              <w:rPr>
                <w:rFonts w:ascii="Verdana" w:hAnsi="Verdana"/>
                <w:sz w:val="18"/>
                <w:szCs w:val="18"/>
              </w:rPr>
              <w:t>1</w:t>
            </w:r>
            <w:r w:rsidR="00D3070E">
              <w:rPr>
                <w:rFonts w:ascii="Verdana" w:hAnsi="Verdana"/>
                <w:sz w:val="18"/>
                <w:szCs w:val="18"/>
              </w:rPr>
              <w:t>3</w:t>
            </w:r>
          </w:p>
        </w:tc>
        <w:tc>
          <w:tcPr>
            <w:tcW w:w="1548" w:type="dxa"/>
            <w:vAlign w:val="bottom"/>
          </w:tcPr>
          <w:p w:rsidR="00544484" w:rsidRPr="00C16A3E" w:rsidRDefault="00544484" w:rsidP="00847B55">
            <w:pPr>
              <w:jc w:val="center"/>
              <w:rPr>
                <w:rFonts w:ascii="Verdana" w:hAnsi="Verdana"/>
                <w:sz w:val="18"/>
                <w:szCs w:val="18"/>
              </w:rPr>
            </w:pPr>
            <w:r w:rsidRPr="00C16A3E">
              <w:rPr>
                <w:rFonts w:ascii="Verdana" w:hAnsi="Verdana"/>
                <w:sz w:val="18"/>
                <w:szCs w:val="18"/>
              </w:rPr>
              <w:t>Resolution 1</w:t>
            </w:r>
          </w:p>
          <w:p w:rsidR="00544484" w:rsidRPr="00C16A3E" w:rsidRDefault="00544484" w:rsidP="00847B55">
            <w:pPr>
              <w:jc w:val="center"/>
              <w:rPr>
                <w:rFonts w:ascii="Verdana" w:hAnsi="Verdana"/>
                <w:sz w:val="18"/>
                <w:szCs w:val="18"/>
              </w:rPr>
            </w:pPr>
          </w:p>
        </w:tc>
      </w:tr>
      <w:tr w:rsidR="00544484" w:rsidRPr="00C16A3E" w:rsidTr="00847B55">
        <w:tc>
          <w:tcPr>
            <w:tcW w:w="468" w:type="dxa"/>
          </w:tcPr>
          <w:p w:rsidR="00544484" w:rsidRPr="00C16A3E" w:rsidRDefault="00544484" w:rsidP="00847B55">
            <w:pPr>
              <w:rPr>
                <w:rFonts w:ascii="Verdana" w:hAnsi="Verdana"/>
                <w:sz w:val="18"/>
                <w:szCs w:val="18"/>
              </w:rPr>
            </w:pPr>
            <w:r w:rsidRPr="00C16A3E">
              <w:rPr>
                <w:rFonts w:ascii="Verdana" w:hAnsi="Verdana"/>
                <w:sz w:val="18"/>
                <w:szCs w:val="18"/>
              </w:rPr>
              <w:t>2</w:t>
            </w:r>
          </w:p>
        </w:tc>
        <w:tc>
          <w:tcPr>
            <w:tcW w:w="6840" w:type="dxa"/>
          </w:tcPr>
          <w:p w:rsidR="00544484" w:rsidRPr="00C16A3E" w:rsidRDefault="00544484" w:rsidP="00847B55">
            <w:pPr>
              <w:jc w:val="both"/>
              <w:rPr>
                <w:rFonts w:ascii="Verdana" w:hAnsi="Verdana"/>
                <w:sz w:val="18"/>
                <w:szCs w:val="18"/>
              </w:rPr>
            </w:pPr>
            <w:r w:rsidRPr="00C16A3E">
              <w:rPr>
                <w:rFonts w:ascii="Verdana" w:hAnsi="Verdana"/>
                <w:sz w:val="18"/>
                <w:szCs w:val="18"/>
              </w:rPr>
              <w:t xml:space="preserve">To approve the payment of first and final </w:t>
            </w:r>
            <w:r w:rsidR="00886B34">
              <w:rPr>
                <w:rFonts w:ascii="Verdana" w:hAnsi="Verdana"/>
                <w:sz w:val="18"/>
                <w:szCs w:val="18"/>
              </w:rPr>
              <w:t xml:space="preserve">single tier exempt </w:t>
            </w:r>
            <w:r w:rsidRPr="00C16A3E">
              <w:rPr>
                <w:rFonts w:ascii="Verdana" w:hAnsi="Verdana"/>
                <w:sz w:val="18"/>
                <w:szCs w:val="18"/>
              </w:rPr>
              <w:t xml:space="preserve">dividend of </w:t>
            </w:r>
            <w:r w:rsidR="00792FA7">
              <w:rPr>
                <w:rFonts w:ascii="Verdana" w:hAnsi="Verdana"/>
                <w:sz w:val="18"/>
                <w:szCs w:val="18"/>
              </w:rPr>
              <w:t xml:space="preserve">0.50 </w:t>
            </w:r>
            <w:proofErr w:type="spellStart"/>
            <w:r w:rsidRPr="00C16A3E">
              <w:rPr>
                <w:rFonts w:ascii="Verdana" w:hAnsi="Verdana"/>
                <w:sz w:val="18"/>
                <w:szCs w:val="18"/>
              </w:rPr>
              <w:t>sen</w:t>
            </w:r>
            <w:proofErr w:type="spellEnd"/>
            <w:r w:rsidRPr="00C16A3E">
              <w:rPr>
                <w:rFonts w:ascii="Verdana" w:hAnsi="Verdana"/>
                <w:sz w:val="18"/>
                <w:szCs w:val="18"/>
              </w:rPr>
              <w:t xml:space="preserve"> per share </w:t>
            </w:r>
            <w:bookmarkStart w:id="0" w:name="_GoBack"/>
            <w:bookmarkEnd w:id="0"/>
            <w:r w:rsidRPr="00C16A3E">
              <w:rPr>
                <w:rFonts w:ascii="Verdana" w:hAnsi="Verdana"/>
                <w:sz w:val="18"/>
                <w:szCs w:val="18"/>
              </w:rPr>
              <w:t>for the year ended 31 December 20</w:t>
            </w:r>
            <w:r>
              <w:rPr>
                <w:rFonts w:ascii="Verdana" w:hAnsi="Verdana"/>
                <w:sz w:val="18"/>
                <w:szCs w:val="18"/>
              </w:rPr>
              <w:t>1</w:t>
            </w:r>
            <w:r w:rsidR="00D3070E">
              <w:rPr>
                <w:rFonts w:ascii="Verdana" w:hAnsi="Verdana"/>
                <w:sz w:val="18"/>
                <w:szCs w:val="18"/>
              </w:rPr>
              <w:t>3</w:t>
            </w:r>
          </w:p>
          <w:p w:rsidR="00544484" w:rsidRPr="00C16A3E" w:rsidRDefault="00544484" w:rsidP="00847B55">
            <w:pPr>
              <w:jc w:val="both"/>
              <w:rPr>
                <w:rFonts w:ascii="Verdana" w:hAnsi="Verdana"/>
                <w:sz w:val="18"/>
                <w:szCs w:val="18"/>
              </w:rPr>
            </w:pPr>
          </w:p>
        </w:tc>
        <w:tc>
          <w:tcPr>
            <w:tcW w:w="1548" w:type="dxa"/>
            <w:vAlign w:val="bottom"/>
          </w:tcPr>
          <w:p w:rsidR="00544484" w:rsidRPr="00C16A3E" w:rsidRDefault="00544484" w:rsidP="00847B55">
            <w:pPr>
              <w:jc w:val="center"/>
              <w:rPr>
                <w:rFonts w:ascii="Verdana" w:hAnsi="Verdana"/>
                <w:sz w:val="18"/>
                <w:szCs w:val="18"/>
              </w:rPr>
            </w:pPr>
            <w:r w:rsidRPr="00C16A3E">
              <w:rPr>
                <w:rFonts w:ascii="Verdana" w:hAnsi="Verdana"/>
                <w:sz w:val="18"/>
                <w:szCs w:val="18"/>
              </w:rPr>
              <w:t>Resolution 2</w:t>
            </w:r>
          </w:p>
          <w:p w:rsidR="00544484" w:rsidRPr="00C16A3E" w:rsidRDefault="00544484" w:rsidP="00847B55">
            <w:pPr>
              <w:jc w:val="center"/>
              <w:rPr>
                <w:rFonts w:ascii="Verdana" w:hAnsi="Verdana"/>
                <w:sz w:val="18"/>
                <w:szCs w:val="18"/>
              </w:rPr>
            </w:pPr>
          </w:p>
        </w:tc>
      </w:tr>
      <w:tr w:rsidR="00544484" w:rsidRPr="00C16A3E" w:rsidTr="00847B55">
        <w:tc>
          <w:tcPr>
            <w:tcW w:w="468" w:type="dxa"/>
          </w:tcPr>
          <w:p w:rsidR="00544484" w:rsidRPr="00C16A3E" w:rsidRDefault="00544484" w:rsidP="00847B55">
            <w:pPr>
              <w:rPr>
                <w:rFonts w:ascii="Verdana" w:hAnsi="Verdana"/>
                <w:sz w:val="18"/>
                <w:szCs w:val="18"/>
              </w:rPr>
            </w:pPr>
            <w:r w:rsidRPr="00C16A3E">
              <w:rPr>
                <w:rFonts w:ascii="Verdana" w:hAnsi="Verdana"/>
                <w:sz w:val="18"/>
                <w:szCs w:val="18"/>
              </w:rPr>
              <w:t>3</w:t>
            </w:r>
          </w:p>
        </w:tc>
        <w:tc>
          <w:tcPr>
            <w:tcW w:w="6840" w:type="dxa"/>
          </w:tcPr>
          <w:p w:rsidR="00544484" w:rsidRPr="00C16A3E" w:rsidRDefault="00544484" w:rsidP="00847B55">
            <w:pPr>
              <w:jc w:val="both"/>
              <w:rPr>
                <w:rFonts w:ascii="Verdana" w:hAnsi="Verdana"/>
                <w:sz w:val="18"/>
                <w:szCs w:val="18"/>
              </w:rPr>
            </w:pPr>
            <w:r w:rsidRPr="00C16A3E">
              <w:rPr>
                <w:rFonts w:ascii="Verdana" w:hAnsi="Verdana"/>
                <w:sz w:val="18"/>
                <w:szCs w:val="18"/>
              </w:rPr>
              <w:t>To approve the payment of Directors’ Fees in respect of the financial year ended 31 December 20</w:t>
            </w:r>
            <w:r>
              <w:rPr>
                <w:rFonts w:ascii="Verdana" w:hAnsi="Verdana"/>
                <w:sz w:val="18"/>
                <w:szCs w:val="18"/>
              </w:rPr>
              <w:t>1</w:t>
            </w:r>
            <w:r w:rsidR="00D3070E">
              <w:rPr>
                <w:rFonts w:ascii="Verdana" w:hAnsi="Verdana"/>
                <w:sz w:val="18"/>
                <w:szCs w:val="18"/>
              </w:rPr>
              <w:t>3</w:t>
            </w:r>
          </w:p>
          <w:p w:rsidR="00544484" w:rsidRPr="00C16A3E" w:rsidRDefault="00544484" w:rsidP="00847B55">
            <w:pPr>
              <w:jc w:val="both"/>
              <w:rPr>
                <w:rFonts w:ascii="Verdana" w:hAnsi="Verdana"/>
                <w:sz w:val="18"/>
                <w:szCs w:val="18"/>
              </w:rPr>
            </w:pPr>
          </w:p>
        </w:tc>
        <w:tc>
          <w:tcPr>
            <w:tcW w:w="1548" w:type="dxa"/>
            <w:vAlign w:val="bottom"/>
          </w:tcPr>
          <w:p w:rsidR="00544484" w:rsidRPr="00C16A3E" w:rsidRDefault="00544484" w:rsidP="00847B55">
            <w:pPr>
              <w:jc w:val="center"/>
              <w:rPr>
                <w:rFonts w:ascii="Verdana" w:hAnsi="Verdana"/>
                <w:sz w:val="18"/>
                <w:szCs w:val="18"/>
              </w:rPr>
            </w:pPr>
            <w:r w:rsidRPr="00C16A3E">
              <w:rPr>
                <w:rFonts w:ascii="Verdana" w:hAnsi="Verdana"/>
                <w:sz w:val="18"/>
                <w:szCs w:val="18"/>
              </w:rPr>
              <w:t>Resolution 3</w:t>
            </w:r>
          </w:p>
          <w:p w:rsidR="00544484" w:rsidRPr="00C16A3E" w:rsidRDefault="00544484" w:rsidP="00847B55">
            <w:pPr>
              <w:jc w:val="center"/>
              <w:rPr>
                <w:rFonts w:ascii="Verdana" w:hAnsi="Verdana"/>
                <w:sz w:val="18"/>
                <w:szCs w:val="18"/>
              </w:rPr>
            </w:pPr>
          </w:p>
        </w:tc>
      </w:tr>
      <w:tr w:rsidR="00544484" w:rsidRPr="00C16A3E" w:rsidTr="00847B55">
        <w:tc>
          <w:tcPr>
            <w:tcW w:w="468" w:type="dxa"/>
          </w:tcPr>
          <w:p w:rsidR="00544484" w:rsidRPr="00C16A3E" w:rsidRDefault="00544484" w:rsidP="00847B55">
            <w:pPr>
              <w:rPr>
                <w:rFonts w:ascii="Verdana" w:hAnsi="Verdana"/>
                <w:sz w:val="18"/>
                <w:szCs w:val="18"/>
              </w:rPr>
            </w:pPr>
          </w:p>
        </w:tc>
        <w:tc>
          <w:tcPr>
            <w:tcW w:w="6840" w:type="dxa"/>
          </w:tcPr>
          <w:p w:rsidR="00544484" w:rsidRPr="00C16A3E" w:rsidRDefault="00544484" w:rsidP="00847B55">
            <w:pPr>
              <w:jc w:val="both"/>
              <w:rPr>
                <w:rFonts w:ascii="Verdana" w:hAnsi="Verdana"/>
                <w:sz w:val="18"/>
                <w:szCs w:val="18"/>
              </w:rPr>
            </w:pPr>
          </w:p>
        </w:tc>
        <w:tc>
          <w:tcPr>
            <w:tcW w:w="1548" w:type="dxa"/>
            <w:vAlign w:val="bottom"/>
          </w:tcPr>
          <w:p w:rsidR="00544484" w:rsidRPr="00C16A3E" w:rsidRDefault="00544484" w:rsidP="00847B55">
            <w:pPr>
              <w:jc w:val="center"/>
              <w:rPr>
                <w:rFonts w:ascii="Verdana" w:hAnsi="Verdana"/>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6643"/>
        <w:gridCol w:w="1534"/>
      </w:tblGrid>
      <w:tr w:rsidR="00544484" w:rsidRPr="00B23CB0" w:rsidTr="00847B55">
        <w:tc>
          <w:tcPr>
            <w:tcW w:w="468" w:type="dxa"/>
          </w:tcPr>
          <w:p w:rsidR="00544484" w:rsidRPr="00B23CB0" w:rsidRDefault="00544484" w:rsidP="00847B55">
            <w:pPr>
              <w:rPr>
                <w:rFonts w:ascii="Verdana" w:hAnsi="Verdana"/>
                <w:sz w:val="18"/>
                <w:szCs w:val="18"/>
              </w:rPr>
            </w:pPr>
            <w:r>
              <w:rPr>
                <w:rFonts w:ascii="Verdana" w:hAnsi="Verdana"/>
                <w:sz w:val="18"/>
                <w:szCs w:val="18"/>
              </w:rPr>
              <w:t>4</w:t>
            </w:r>
          </w:p>
        </w:tc>
        <w:tc>
          <w:tcPr>
            <w:tcW w:w="6840" w:type="dxa"/>
          </w:tcPr>
          <w:p w:rsidR="00544484" w:rsidRPr="00C16A3E" w:rsidRDefault="00544484" w:rsidP="00D3070E">
            <w:pPr>
              <w:jc w:val="both"/>
              <w:rPr>
                <w:rFonts w:ascii="Verdana" w:hAnsi="Verdana"/>
                <w:sz w:val="18"/>
                <w:szCs w:val="18"/>
              </w:rPr>
            </w:pPr>
            <w:r w:rsidRPr="00C16A3E">
              <w:rPr>
                <w:rFonts w:ascii="Verdana" w:hAnsi="Verdana"/>
                <w:sz w:val="18"/>
                <w:szCs w:val="18"/>
              </w:rPr>
              <w:t xml:space="preserve">To re-elect </w:t>
            </w:r>
            <w:r w:rsidR="00D3070E">
              <w:rPr>
                <w:rFonts w:ascii="Verdana" w:hAnsi="Verdana"/>
                <w:sz w:val="18"/>
                <w:szCs w:val="18"/>
              </w:rPr>
              <w:t>Noor Zilan bin Mohamed Noor</w:t>
            </w:r>
            <w:r w:rsidRPr="00C16A3E">
              <w:rPr>
                <w:rFonts w:ascii="Verdana" w:hAnsi="Verdana"/>
                <w:sz w:val="18"/>
                <w:szCs w:val="18"/>
              </w:rPr>
              <w:t xml:space="preserve"> who shall retire as Director of the Company pursuant to Articles 84 of the Company's Articles of Association.</w:t>
            </w:r>
          </w:p>
        </w:tc>
        <w:tc>
          <w:tcPr>
            <w:tcW w:w="1548" w:type="dxa"/>
            <w:vAlign w:val="bottom"/>
          </w:tcPr>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r w:rsidRPr="00B23CB0">
              <w:rPr>
                <w:rFonts w:ascii="Verdana" w:hAnsi="Verdana"/>
                <w:sz w:val="18"/>
                <w:szCs w:val="18"/>
              </w:rPr>
              <w:t xml:space="preserve">Resolution </w:t>
            </w:r>
            <w:r>
              <w:rPr>
                <w:rFonts w:ascii="Verdana" w:hAnsi="Verdana"/>
                <w:sz w:val="18"/>
                <w:szCs w:val="18"/>
              </w:rPr>
              <w:t>4</w:t>
            </w:r>
          </w:p>
          <w:p w:rsidR="00544484" w:rsidRPr="00B23CB0" w:rsidRDefault="00544484" w:rsidP="00847B55">
            <w:pPr>
              <w:jc w:val="center"/>
              <w:rPr>
                <w:rFonts w:ascii="Verdana" w:hAnsi="Verdana"/>
                <w:sz w:val="18"/>
                <w:szCs w:val="18"/>
              </w:rPr>
            </w:pPr>
          </w:p>
        </w:tc>
      </w:tr>
      <w:tr w:rsidR="00544484" w:rsidRPr="00B23CB0" w:rsidTr="00847B55">
        <w:tc>
          <w:tcPr>
            <w:tcW w:w="468" w:type="dxa"/>
          </w:tcPr>
          <w:p w:rsidR="00544484" w:rsidRPr="00B23CB0" w:rsidRDefault="00544484" w:rsidP="00847B55">
            <w:pPr>
              <w:rPr>
                <w:rFonts w:ascii="Verdana" w:hAnsi="Verdana"/>
                <w:sz w:val="18"/>
                <w:szCs w:val="18"/>
              </w:rPr>
            </w:pPr>
            <w:r>
              <w:rPr>
                <w:rFonts w:ascii="Verdana" w:hAnsi="Verdana"/>
                <w:sz w:val="18"/>
                <w:szCs w:val="18"/>
              </w:rPr>
              <w:t>5</w:t>
            </w:r>
          </w:p>
        </w:tc>
        <w:tc>
          <w:tcPr>
            <w:tcW w:w="6840" w:type="dxa"/>
          </w:tcPr>
          <w:p w:rsidR="00544484" w:rsidRPr="00C16A3E" w:rsidRDefault="00544484" w:rsidP="00847B55">
            <w:pPr>
              <w:jc w:val="both"/>
              <w:rPr>
                <w:rFonts w:ascii="Verdana" w:hAnsi="Verdana"/>
                <w:sz w:val="18"/>
                <w:szCs w:val="18"/>
              </w:rPr>
            </w:pPr>
            <w:r w:rsidRPr="00C16A3E">
              <w:rPr>
                <w:rFonts w:ascii="Verdana" w:hAnsi="Verdana"/>
                <w:sz w:val="18"/>
                <w:szCs w:val="18"/>
              </w:rPr>
              <w:t xml:space="preserve">To re-elect </w:t>
            </w:r>
            <w:r w:rsidR="00D3070E">
              <w:rPr>
                <w:rFonts w:ascii="Verdana" w:hAnsi="Verdana"/>
                <w:sz w:val="18"/>
                <w:szCs w:val="18"/>
              </w:rPr>
              <w:t>Abdul Rahman bin Ali</w:t>
            </w:r>
            <w:r w:rsidRPr="00C16A3E">
              <w:rPr>
                <w:rFonts w:ascii="Verdana" w:hAnsi="Verdana"/>
                <w:sz w:val="18"/>
                <w:szCs w:val="18"/>
              </w:rPr>
              <w:t xml:space="preserve"> who shall retire as Director of the Company pursuant to Articles 84 of the Company's Articles of Association.</w:t>
            </w:r>
          </w:p>
          <w:p w:rsidR="00544484" w:rsidRPr="00C16A3E" w:rsidRDefault="00544484" w:rsidP="00847B55">
            <w:pPr>
              <w:jc w:val="both"/>
              <w:rPr>
                <w:rFonts w:ascii="Verdana" w:hAnsi="Verdana"/>
                <w:sz w:val="18"/>
                <w:szCs w:val="18"/>
              </w:rPr>
            </w:pPr>
          </w:p>
        </w:tc>
        <w:tc>
          <w:tcPr>
            <w:tcW w:w="1548" w:type="dxa"/>
            <w:vAlign w:val="bottom"/>
          </w:tcPr>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r w:rsidRPr="00B23CB0">
              <w:rPr>
                <w:rFonts w:ascii="Verdana" w:hAnsi="Verdana"/>
                <w:sz w:val="18"/>
                <w:szCs w:val="18"/>
              </w:rPr>
              <w:t xml:space="preserve">Resolution </w:t>
            </w:r>
            <w:r>
              <w:rPr>
                <w:rFonts w:ascii="Verdana" w:hAnsi="Verdana"/>
                <w:sz w:val="18"/>
                <w:szCs w:val="18"/>
              </w:rPr>
              <w:t>5</w:t>
            </w:r>
          </w:p>
          <w:p w:rsidR="00544484" w:rsidRPr="00B23CB0" w:rsidRDefault="00544484" w:rsidP="00847B55">
            <w:pPr>
              <w:jc w:val="center"/>
              <w:rPr>
                <w:rFonts w:ascii="Verdana" w:hAnsi="Verdana"/>
                <w:sz w:val="18"/>
                <w:szCs w:val="18"/>
              </w:rPr>
            </w:pPr>
          </w:p>
        </w:tc>
      </w:tr>
      <w:tr w:rsidR="00544484" w:rsidRPr="00B23CB0" w:rsidTr="00847B55">
        <w:tc>
          <w:tcPr>
            <w:tcW w:w="468" w:type="dxa"/>
          </w:tcPr>
          <w:p w:rsidR="00544484" w:rsidRPr="00B23CB0" w:rsidRDefault="00544484" w:rsidP="00847B55">
            <w:pPr>
              <w:rPr>
                <w:rFonts w:ascii="Verdana" w:hAnsi="Verdana"/>
                <w:sz w:val="18"/>
                <w:szCs w:val="18"/>
              </w:rPr>
            </w:pPr>
            <w:r>
              <w:rPr>
                <w:rFonts w:ascii="Verdana" w:hAnsi="Verdana"/>
                <w:sz w:val="18"/>
                <w:szCs w:val="18"/>
              </w:rPr>
              <w:t>6</w:t>
            </w:r>
          </w:p>
        </w:tc>
        <w:tc>
          <w:tcPr>
            <w:tcW w:w="6840" w:type="dxa"/>
          </w:tcPr>
          <w:p w:rsidR="00544484" w:rsidRPr="00B23CB0" w:rsidRDefault="00544484" w:rsidP="00847B55">
            <w:pPr>
              <w:jc w:val="both"/>
              <w:rPr>
                <w:rFonts w:ascii="Verdana" w:hAnsi="Verdana"/>
                <w:sz w:val="18"/>
                <w:szCs w:val="18"/>
              </w:rPr>
            </w:pPr>
            <w:r w:rsidRPr="008E6F1E">
              <w:rPr>
                <w:rFonts w:ascii="Verdana" w:hAnsi="Verdana" w:cs="HelveticaNeue-Roman"/>
                <w:sz w:val="18"/>
                <w:szCs w:val="18"/>
                <w:lang w:val="en-MY" w:eastAsia="en-MY"/>
              </w:rPr>
              <w:t xml:space="preserve">To </w:t>
            </w:r>
            <w:r>
              <w:rPr>
                <w:rFonts w:ascii="Verdana" w:hAnsi="Verdana" w:cs="HelveticaNeue-Roman"/>
                <w:sz w:val="18"/>
                <w:szCs w:val="18"/>
                <w:lang w:val="en-MY" w:eastAsia="en-MY"/>
              </w:rPr>
              <w:t>re-</w:t>
            </w:r>
            <w:r w:rsidRPr="008E6F1E">
              <w:rPr>
                <w:rFonts w:ascii="Verdana" w:hAnsi="Verdana" w:cs="HelveticaNeue-Roman"/>
                <w:sz w:val="18"/>
                <w:szCs w:val="18"/>
                <w:lang w:val="en-MY" w:eastAsia="en-MY"/>
              </w:rPr>
              <w:t xml:space="preserve">appoint </w:t>
            </w:r>
            <w:r>
              <w:rPr>
                <w:rFonts w:ascii="Verdana" w:hAnsi="Verdana" w:cs="HelveticaNeue-Roman"/>
                <w:sz w:val="18"/>
                <w:szCs w:val="18"/>
                <w:lang w:val="en-MY" w:eastAsia="en-MY"/>
              </w:rPr>
              <w:t xml:space="preserve">Messrs </w:t>
            </w:r>
            <w:proofErr w:type="spellStart"/>
            <w:r>
              <w:rPr>
                <w:rFonts w:ascii="Verdana" w:hAnsi="Verdana" w:cs="HelveticaNeue-Roman"/>
                <w:sz w:val="18"/>
                <w:szCs w:val="18"/>
                <w:lang w:val="en-MY" w:eastAsia="en-MY"/>
              </w:rPr>
              <w:t>AljeffriDean</w:t>
            </w:r>
            <w:proofErr w:type="spellEnd"/>
            <w:r>
              <w:rPr>
                <w:rFonts w:ascii="Verdana" w:hAnsi="Verdana" w:cs="HelveticaNeue-Roman"/>
                <w:sz w:val="18"/>
                <w:szCs w:val="18"/>
                <w:lang w:val="en-MY" w:eastAsia="en-MY"/>
              </w:rPr>
              <w:t xml:space="preserve"> </w:t>
            </w:r>
            <w:r w:rsidRPr="008E6F1E">
              <w:rPr>
                <w:rFonts w:ascii="Verdana" w:hAnsi="Verdana" w:cs="HelveticaNeue-Roman"/>
                <w:sz w:val="18"/>
                <w:szCs w:val="18"/>
                <w:lang w:val="en-MY" w:eastAsia="en-MY"/>
              </w:rPr>
              <w:t xml:space="preserve">as Auditors </w:t>
            </w:r>
            <w:r w:rsidRPr="00B23CB0">
              <w:rPr>
                <w:rFonts w:ascii="Verdana" w:hAnsi="Verdana"/>
                <w:sz w:val="18"/>
                <w:szCs w:val="18"/>
              </w:rPr>
              <w:t xml:space="preserve">of the Company to hold office until the conclusion of the next Annual General Meeting and to </w:t>
            </w:r>
            <w:proofErr w:type="spellStart"/>
            <w:r w:rsidRPr="00B23CB0">
              <w:rPr>
                <w:rFonts w:ascii="Verdana" w:hAnsi="Verdana"/>
                <w:sz w:val="18"/>
                <w:szCs w:val="18"/>
              </w:rPr>
              <w:t>authorise</w:t>
            </w:r>
            <w:proofErr w:type="spellEnd"/>
            <w:r w:rsidRPr="00B23CB0">
              <w:rPr>
                <w:rFonts w:ascii="Verdana" w:hAnsi="Verdana"/>
                <w:sz w:val="18"/>
                <w:szCs w:val="18"/>
              </w:rPr>
              <w:t xml:space="preserve"> the Directors to fix their remuneration.</w:t>
            </w:r>
          </w:p>
        </w:tc>
        <w:tc>
          <w:tcPr>
            <w:tcW w:w="1548" w:type="dxa"/>
            <w:vAlign w:val="bottom"/>
          </w:tcPr>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p>
          <w:p w:rsidR="00544484" w:rsidRDefault="00544484" w:rsidP="00847B55">
            <w:pPr>
              <w:jc w:val="center"/>
              <w:rPr>
                <w:rFonts w:ascii="Verdana" w:hAnsi="Verdana"/>
                <w:sz w:val="18"/>
                <w:szCs w:val="18"/>
              </w:rPr>
            </w:pPr>
            <w:r w:rsidRPr="00B23CB0">
              <w:rPr>
                <w:rFonts w:ascii="Verdana" w:hAnsi="Verdana"/>
                <w:sz w:val="18"/>
                <w:szCs w:val="18"/>
              </w:rPr>
              <w:t xml:space="preserve">Resolution </w:t>
            </w:r>
            <w:r>
              <w:rPr>
                <w:rFonts w:ascii="Verdana" w:hAnsi="Verdana"/>
                <w:sz w:val="18"/>
                <w:szCs w:val="18"/>
              </w:rPr>
              <w:t>6</w:t>
            </w:r>
          </w:p>
          <w:p w:rsidR="00544484" w:rsidRPr="00B23CB0" w:rsidRDefault="00544484" w:rsidP="00847B55">
            <w:pPr>
              <w:jc w:val="center"/>
              <w:rPr>
                <w:rFonts w:ascii="Verdana" w:hAnsi="Verdana"/>
                <w:sz w:val="18"/>
                <w:szCs w:val="18"/>
              </w:rPr>
            </w:pPr>
          </w:p>
        </w:tc>
      </w:tr>
    </w:tbl>
    <w:p w:rsidR="00544484" w:rsidRDefault="00544484" w:rsidP="00544484">
      <w:pPr>
        <w:autoSpaceDE w:val="0"/>
        <w:autoSpaceDN w:val="0"/>
        <w:adjustRightInd w:val="0"/>
        <w:rPr>
          <w:rFonts w:ascii="Verdana" w:hAnsi="Verdana" w:cs="Stone Sans"/>
          <w:b/>
          <w:bCs/>
          <w:color w:val="808080"/>
          <w:sz w:val="20"/>
          <w:szCs w:val="20"/>
        </w:rPr>
      </w:pPr>
    </w:p>
    <w:p w:rsidR="00544484" w:rsidRDefault="00544484" w:rsidP="00544484">
      <w:pPr>
        <w:autoSpaceDE w:val="0"/>
        <w:autoSpaceDN w:val="0"/>
        <w:adjustRightInd w:val="0"/>
        <w:rPr>
          <w:rFonts w:ascii="Verdana" w:hAnsi="Verdana" w:cs="Stone Sans"/>
          <w:b/>
          <w:bCs/>
          <w:color w:val="808080"/>
          <w:sz w:val="20"/>
          <w:szCs w:val="20"/>
        </w:rPr>
      </w:pPr>
      <w:r w:rsidRPr="00B23CB0">
        <w:rPr>
          <w:rFonts w:ascii="Verdana" w:hAnsi="Verdana" w:cs="Stone Sans"/>
          <w:b/>
          <w:bCs/>
          <w:color w:val="808080"/>
          <w:sz w:val="20"/>
          <w:szCs w:val="20"/>
        </w:rPr>
        <w:t>SPECIAL BUSINESS</w:t>
      </w:r>
    </w:p>
    <w:p w:rsidR="00544484" w:rsidRPr="00B23CB0" w:rsidRDefault="00544484" w:rsidP="00544484">
      <w:pPr>
        <w:rPr>
          <w:rFonts w:ascii="Verdana" w:hAnsi="Verdana" w:cs="Stone Sans"/>
          <w:sz w:val="18"/>
          <w:szCs w:val="18"/>
        </w:rPr>
      </w:pPr>
      <w:r w:rsidRPr="00B23CB0">
        <w:rPr>
          <w:rFonts w:ascii="Verdana" w:hAnsi="Verdana" w:cs="Stone Sans"/>
          <w:sz w:val="18"/>
          <w:szCs w:val="18"/>
        </w:rPr>
        <w:t xml:space="preserve">To consider and if thought fit, to pass the following </w:t>
      </w:r>
      <w:r>
        <w:rPr>
          <w:rFonts w:ascii="Verdana" w:hAnsi="Verdana" w:cs="Stone Sans"/>
          <w:sz w:val="18"/>
          <w:szCs w:val="18"/>
        </w:rPr>
        <w:t xml:space="preserve">ordinary </w:t>
      </w:r>
      <w:r w:rsidRPr="00B23CB0">
        <w:rPr>
          <w:rFonts w:ascii="Verdana" w:hAnsi="Verdana" w:cs="Stone Sans"/>
          <w:sz w:val="18"/>
          <w:szCs w:val="18"/>
        </w:rPr>
        <w:t>resolution, with or without modification:-</w:t>
      </w:r>
    </w:p>
    <w:tbl>
      <w:tblPr>
        <w:tblW w:w="0" w:type="auto"/>
        <w:tblLook w:val="01E0" w:firstRow="1" w:lastRow="1" w:firstColumn="1" w:lastColumn="1" w:noHBand="0" w:noVBand="0"/>
      </w:tblPr>
      <w:tblGrid>
        <w:gridCol w:w="462"/>
        <w:gridCol w:w="6648"/>
        <w:gridCol w:w="1530"/>
      </w:tblGrid>
      <w:tr w:rsidR="00544484" w:rsidRPr="00C16A3E" w:rsidTr="00847B55">
        <w:tc>
          <w:tcPr>
            <w:tcW w:w="468" w:type="dxa"/>
          </w:tcPr>
          <w:p w:rsidR="00544484" w:rsidRPr="00C16A3E" w:rsidRDefault="00544484" w:rsidP="00847B55">
            <w:pPr>
              <w:rPr>
                <w:rFonts w:ascii="Verdana" w:hAnsi="Verdana"/>
                <w:sz w:val="18"/>
                <w:szCs w:val="18"/>
              </w:rPr>
            </w:pPr>
          </w:p>
          <w:p w:rsidR="00544484" w:rsidRPr="00C16A3E" w:rsidRDefault="00544484" w:rsidP="00847B55">
            <w:pPr>
              <w:rPr>
                <w:rFonts w:ascii="Verdana" w:hAnsi="Verdana"/>
                <w:sz w:val="18"/>
                <w:szCs w:val="18"/>
              </w:rPr>
            </w:pPr>
            <w:r>
              <w:rPr>
                <w:rFonts w:ascii="Verdana" w:hAnsi="Verdana"/>
                <w:sz w:val="18"/>
                <w:szCs w:val="18"/>
              </w:rPr>
              <w:t>7</w:t>
            </w:r>
          </w:p>
        </w:tc>
        <w:tc>
          <w:tcPr>
            <w:tcW w:w="6840" w:type="dxa"/>
          </w:tcPr>
          <w:p w:rsidR="00544484" w:rsidRPr="00C16A3E" w:rsidRDefault="00544484" w:rsidP="00847B55">
            <w:pPr>
              <w:jc w:val="both"/>
              <w:rPr>
                <w:rFonts w:ascii="Verdana" w:hAnsi="Verdana"/>
                <w:sz w:val="18"/>
                <w:szCs w:val="18"/>
              </w:rPr>
            </w:pPr>
          </w:p>
          <w:p w:rsidR="00544484" w:rsidRPr="00C16A3E" w:rsidRDefault="00544484" w:rsidP="00847B55">
            <w:pPr>
              <w:jc w:val="both"/>
              <w:rPr>
                <w:rFonts w:ascii="Verdana" w:hAnsi="Verdana"/>
                <w:b/>
                <w:sz w:val="18"/>
                <w:szCs w:val="18"/>
              </w:rPr>
            </w:pPr>
            <w:r w:rsidRPr="00C16A3E">
              <w:rPr>
                <w:rFonts w:ascii="Verdana" w:hAnsi="Verdana"/>
                <w:b/>
                <w:sz w:val="18"/>
                <w:szCs w:val="18"/>
              </w:rPr>
              <w:t>AUTHORITY TO ISSUE SHARES</w:t>
            </w:r>
          </w:p>
          <w:p w:rsidR="00544484" w:rsidRPr="00C16A3E" w:rsidRDefault="00544484" w:rsidP="00847B55">
            <w:pPr>
              <w:autoSpaceDE w:val="0"/>
              <w:autoSpaceDN w:val="0"/>
              <w:adjustRightInd w:val="0"/>
              <w:jc w:val="both"/>
              <w:rPr>
                <w:rFonts w:ascii="Verdana" w:hAnsi="Verdana" w:cs="Univers-Light"/>
                <w:sz w:val="18"/>
                <w:szCs w:val="18"/>
              </w:rPr>
            </w:pPr>
            <w:r w:rsidRPr="00C16A3E">
              <w:rPr>
                <w:rFonts w:ascii="Verdana" w:hAnsi="Verdana" w:cs="Univers-Light"/>
                <w:sz w:val="18"/>
                <w:szCs w:val="18"/>
              </w:rPr>
              <w:t>“</w:t>
            </w:r>
            <w:r w:rsidRPr="00C16A3E">
              <w:rPr>
                <w:rFonts w:ascii="Verdana" w:hAnsi="Verdana" w:cs="Univers-Bold"/>
                <w:bCs/>
                <w:sz w:val="18"/>
                <w:szCs w:val="18"/>
              </w:rPr>
              <w:t xml:space="preserve">THAT </w:t>
            </w:r>
            <w:r w:rsidRPr="00C16A3E">
              <w:rPr>
                <w:rFonts w:ascii="Verdana" w:hAnsi="Verdana" w:cs="Univers-Light"/>
                <w:sz w:val="18"/>
                <w:szCs w:val="18"/>
              </w:rPr>
              <w:t xml:space="preserve">pursuant to Section 132D of the Companies Act, 1965, the Directors be and are hereby </w:t>
            </w:r>
            <w:proofErr w:type="spellStart"/>
            <w:r w:rsidRPr="00C16A3E">
              <w:rPr>
                <w:rFonts w:ascii="Verdana" w:hAnsi="Verdana" w:cs="Univers-Light"/>
                <w:sz w:val="18"/>
                <w:szCs w:val="18"/>
              </w:rPr>
              <w:t>authorised</w:t>
            </w:r>
            <w:proofErr w:type="spellEnd"/>
            <w:r w:rsidRPr="00C16A3E">
              <w:rPr>
                <w:rFonts w:ascii="Verdana" w:hAnsi="Verdana" w:cs="Univers-Light"/>
                <w:sz w:val="18"/>
                <w:szCs w:val="18"/>
              </w:rPr>
              <w:t xml:space="preserve"> to issue shares in the Company at any time until the conclusion of the next Annual General Meeting and upon such terms and conditions and for such purposes as the Directors may, in their absolute discretion, deem fit provided that the aggregate number of shares to be issued does not exceed ten per centum (10%) of the issued and paid-up ordinary share capital of the Company for the time being, subject always to the approvals of the relevant regulatory authorities.”</w:t>
            </w:r>
          </w:p>
          <w:p w:rsidR="00544484" w:rsidRPr="00C16A3E" w:rsidRDefault="00544484" w:rsidP="00847B55">
            <w:pPr>
              <w:jc w:val="both"/>
              <w:rPr>
                <w:rFonts w:ascii="Verdana" w:hAnsi="Verdana"/>
                <w:sz w:val="18"/>
                <w:szCs w:val="18"/>
              </w:rPr>
            </w:pPr>
          </w:p>
        </w:tc>
        <w:tc>
          <w:tcPr>
            <w:tcW w:w="1548" w:type="dxa"/>
            <w:vAlign w:val="bottom"/>
          </w:tcPr>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r w:rsidRPr="00C16A3E">
              <w:rPr>
                <w:rFonts w:ascii="Verdana" w:hAnsi="Verdana"/>
                <w:sz w:val="18"/>
                <w:szCs w:val="18"/>
              </w:rPr>
              <w:t xml:space="preserve">Resolution </w:t>
            </w:r>
            <w:r w:rsidR="00CA4E7C">
              <w:rPr>
                <w:rFonts w:ascii="Verdana" w:hAnsi="Verdana"/>
                <w:sz w:val="18"/>
                <w:szCs w:val="18"/>
              </w:rPr>
              <w:t>7</w:t>
            </w:r>
          </w:p>
          <w:p w:rsidR="00544484" w:rsidRPr="00C16A3E" w:rsidRDefault="00544484" w:rsidP="00847B55">
            <w:pPr>
              <w:jc w:val="right"/>
              <w:rPr>
                <w:rFonts w:ascii="Verdana" w:hAnsi="Verdana"/>
                <w:sz w:val="18"/>
                <w:szCs w:val="18"/>
              </w:rPr>
            </w:pPr>
          </w:p>
        </w:tc>
      </w:tr>
      <w:tr w:rsidR="00544484" w:rsidRPr="00C16A3E" w:rsidTr="00CA4E7C">
        <w:trPr>
          <w:trHeight w:val="54"/>
        </w:trPr>
        <w:tc>
          <w:tcPr>
            <w:tcW w:w="468" w:type="dxa"/>
          </w:tcPr>
          <w:p w:rsidR="00544484" w:rsidRPr="00C16A3E" w:rsidRDefault="00CA4E7C" w:rsidP="00847B55">
            <w:pPr>
              <w:rPr>
                <w:rFonts w:ascii="Verdana" w:hAnsi="Verdana"/>
                <w:sz w:val="18"/>
                <w:szCs w:val="18"/>
              </w:rPr>
            </w:pPr>
            <w:r>
              <w:rPr>
                <w:rFonts w:ascii="Verdana" w:hAnsi="Verdana"/>
                <w:sz w:val="18"/>
                <w:szCs w:val="18"/>
              </w:rPr>
              <w:t>8</w:t>
            </w:r>
          </w:p>
        </w:tc>
        <w:tc>
          <w:tcPr>
            <w:tcW w:w="6840" w:type="dxa"/>
          </w:tcPr>
          <w:p w:rsidR="00544484" w:rsidRPr="00C16A3E" w:rsidRDefault="00544484" w:rsidP="00847B55">
            <w:pPr>
              <w:autoSpaceDE w:val="0"/>
              <w:autoSpaceDN w:val="0"/>
              <w:adjustRightInd w:val="0"/>
              <w:rPr>
                <w:rFonts w:ascii="Verdana" w:hAnsi="Verdana" w:cs="FuturaBT-Light"/>
                <w:sz w:val="18"/>
                <w:szCs w:val="18"/>
              </w:rPr>
            </w:pPr>
            <w:r w:rsidRPr="00C16A3E">
              <w:rPr>
                <w:rFonts w:ascii="Verdana" w:hAnsi="Verdana" w:cs="FuturaBT-Bold"/>
                <w:b/>
                <w:bCs/>
                <w:sz w:val="18"/>
                <w:szCs w:val="18"/>
              </w:rPr>
              <w:t>PROPOSED RENEWAL OF AUTHORITY FOR THE COMPANY TO PURCHASE ITS OWN SHARES</w:t>
            </w:r>
          </w:p>
          <w:p w:rsidR="00544484" w:rsidRPr="00C16A3E" w:rsidRDefault="00544484" w:rsidP="00847B55">
            <w:pPr>
              <w:autoSpaceDE w:val="0"/>
              <w:autoSpaceDN w:val="0"/>
              <w:adjustRightInd w:val="0"/>
              <w:jc w:val="both"/>
              <w:rPr>
                <w:rFonts w:ascii="Verdana" w:hAnsi="Verdana"/>
                <w:sz w:val="18"/>
                <w:szCs w:val="18"/>
              </w:rPr>
            </w:pPr>
            <w:r w:rsidRPr="00C16A3E">
              <w:rPr>
                <w:rFonts w:ascii="Verdana" w:hAnsi="Verdana"/>
                <w:sz w:val="18"/>
                <w:szCs w:val="18"/>
              </w:rPr>
              <w:t xml:space="preserve">“THAT subject to compliance with all applicable rules, regulations and orders made pursuant to the Companies Act, 1965 (“Act”), provisions in the Company’s Memorandum and Articles of Association, the Listing Requirements of Bursa Malaysia Securities </w:t>
            </w:r>
            <w:proofErr w:type="spellStart"/>
            <w:r w:rsidRPr="00C16A3E">
              <w:rPr>
                <w:rFonts w:ascii="Verdana" w:hAnsi="Verdana"/>
                <w:sz w:val="18"/>
                <w:szCs w:val="18"/>
              </w:rPr>
              <w:t>Berhad</w:t>
            </w:r>
            <w:proofErr w:type="spellEnd"/>
            <w:r w:rsidRPr="00C16A3E">
              <w:rPr>
                <w:rFonts w:ascii="Verdana" w:hAnsi="Verdana"/>
                <w:sz w:val="18"/>
                <w:szCs w:val="18"/>
              </w:rPr>
              <w:t xml:space="preserve"> (“Bursa Securities”) and any other relevant authorities, the Company be and is hereby </w:t>
            </w:r>
            <w:proofErr w:type="spellStart"/>
            <w:r w:rsidRPr="00C16A3E">
              <w:rPr>
                <w:rFonts w:ascii="Verdana" w:hAnsi="Verdana"/>
                <w:sz w:val="18"/>
                <w:szCs w:val="18"/>
              </w:rPr>
              <w:t>authorised</w:t>
            </w:r>
            <w:proofErr w:type="spellEnd"/>
            <w:r w:rsidRPr="00C16A3E">
              <w:rPr>
                <w:rFonts w:ascii="Verdana" w:hAnsi="Verdana"/>
                <w:sz w:val="18"/>
                <w:szCs w:val="18"/>
              </w:rPr>
              <w:t xml:space="preserve"> to purchase such number of ordinary shares of the company as may be determined by the Directors of the Company from time to time through Bursa Securities upon such terms and conditions as the </w:t>
            </w:r>
            <w:r w:rsidRPr="00C16A3E">
              <w:rPr>
                <w:rFonts w:ascii="Verdana" w:hAnsi="Verdana"/>
                <w:sz w:val="18"/>
                <w:szCs w:val="18"/>
              </w:rPr>
              <w:lastRenderedPageBreak/>
              <w:t xml:space="preserve">Directors may deem fit and expedient in the interest of the Company PROVIDED THAT:- </w:t>
            </w:r>
          </w:p>
          <w:p w:rsidR="00544484" w:rsidRPr="00C16A3E" w:rsidRDefault="00544484" w:rsidP="00847B55">
            <w:pPr>
              <w:autoSpaceDE w:val="0"/>
              <w:autoSpaceDN w:val="0"/>
              <w:adjustRightInd w:val="0"/>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(1)</w:t>
            </w:r>
            <w:r w:rsidRPr="00C16A3E">
              <w:rPr>
                <w:rFonts w:ascii="Verdana" w:hAnsi="Verdana"/>
                <w:sz w:val="18"/>
                <w:szCs w:val="18"/>
              </w:rPr>
              <w:tab/>
              <w:t xml:space="preserve">the aggregate number of shares purchased does not exceed ten per centum (10%) of the issued and paid-up share capital of the Company as quoted on Bursa Securities as at the point of purchase; </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(2)</w:t>
            </w:r>
            <w:r w:rsidRPr="00C16A3E">
              <w:rPr>
                <w:rFonts w:ascii="Verdana" w:hAnsi="Verdana"/>
                <w:sz w:val="18"/>
                <w:szCs w:val="18"/>
              </w:rPr>
              <w:tab/>
            </w:r>
            <w:proofErr w:type="gramStart"/>
            <w:r w:rsidRPr="00C16A3E">
              <w:rPr>
                <w:rFonts w:ascii="Verdana" w:hAnsi="Verdana"/>
                <w:sz w:val="18"/>
                <w:szCs w:val="18"/>
              </w:rPr>
              <w:t>the</w:t>
            </w:r>
            <w:proofErr w:type="gramEnd"/>
            <w:r w:rsidRPr="00C16A3E">
              <w:rPr>
                <w:rFonts w:ascii="Verdana" w:hAnsi="Verdana"/>
                <w:sz w:val="18"/>
                <w:szCs w:val="18"/>
              </w:rPr>
              <w:t xml:space="preserve"> maximum fund to be allocated by the Company for the purpose of purchasing such number of ordinary shares shall not exceed the retained profit and share premium account of the Company. As at the financial year ended 31 December 20</w:t>
            </w:r>
            <w:r>
              <w:rPr>
                <w:rFonts w:ascii="Verdana" w:hAnsi="Verdana"/>
                <w:sz w:val="18"/>
                <w:szCs w:val="18"/>
              </w:rPr>
              <w:t>1</w:t>
            </w:r>
            <w:r w:rsidR="00D3070E">
              <w:rPr>
                <w:rFonts w:ascii="Verdana" w:hAnsi="Verdana"/>
                <w:sz w:val="18"/>
                <w:szCs w:val="18"/>
              </w:rPr>
              <w:t>3</w:t>
            </w:r>
            <w:r w:rsidRPr="003E31BE">
              <w:rPr>
                <w:rFonts w:ascii="Verdana" w:hAnsi="Verdana"/>
                <w:sz w:val="18"/>
                <w:szCs w:val="18"/>
              </w:rPr>
              <w:t>,</w:t>
            </w:r>
            <w:r w:rsidRPr="00C16A3E">
              <w:rPr>
                <w:rFonts w:ascii="Verdana" w:hAnsi="Verdana" w:cs="HelveticaNeueLTStd-LtCn"/>
                <w:sz w:val="18"/>
                <w:szCs w:val="18"/>
              </w:rPr>
              <w:t xml:space="preserve"> the audited retained profit </w:t>
            </w:r>
            <w:r w:rsidRPr="003E31BE">
              <w:rPr>
                <w:rFonts w:ascii="Verdana" w:hAnsi="Verdana" w:cs="HelveticaNeueLTStd-LtCn"/>
                <w:sz w:val="18"/>
                <w:szCs w:val="18"/>
              </w:rPr>
              <w:t>and share premium of the Company stood at</w:t>
            </w:r>
            <w:r>
              <w:rPr>
                <w:rFonts w:ascii="Verdana" w:hAnsi="Verdana" w:cs="HelveticaNeueLTStd-LtCn"/>
                <w:sz w:val="18"/>
                <w:szCs w:val="18"/>
              </w:rPr>
              <w:t xml:space="preserve"> </w:t>
            </w:r>
            <w:r w:rsidR="00D3070E">
              <w:rPr>
                <w:rFonts w:ascii="Verdana" w:hAnsi="Verdana"/>
                <w:sz w:val="18"/>
                <w:szCs w:val="18"/>
              </w:rPr>
              <w:t>RM</w:t>
            </w:r>
            <w:r w:rsidR="00EE414E">
              <w:rPr>
                <w:rFonts w:ascii="Verdana" w:hAnsi="Verdana"/>
                <w:sz w:val="18"/>
                <w:szCs w:val="18"/>
              </w:rPr>
              <w:t xml:space="preserve"> 9,218,376 </w:t>
            </w:r>
            <w:r w:rsidRPr="003E31BE">
              <w:rPr>
                <w:rFonts w:ascii="Verdana" w:hAnsi="Verdana" w:cs="HelveticaNeueLTStd-LtCn"/>
                <w:sz w:val="18"/>
                <w:szCs w:val="18"/>
              </w:rPr>
              <w:t>and</w:t>
            </w:r>
            <w:r>
              <w:rPr>
                <w:rFonts w:ascii="Verdana" w:hAnsi="Verdana" w:cs="HelveticaNeueLTStd-LtCn"/>
                <w:sz w:val="18"/>
                <w:szCs w:val="18"/>
              </w:rPr>
              <w:t xml:space="preserve"> </w:t>
            </w:r>
            <w:r w:rsidR="00D3070E">
              <w:rPr>
                <w:rFonts w:ascii="Verdana" w:hAnsi="Verdana" w:cs="HelveticaNeueLTStd-LtCn"/>
                <w:sz w:val="18"/>
                <w:szCs w:val="18"/>
              </w:rPr>
              <w:t>RM</w:t>
            </w:r>
            <w:r w:rsidR="00EE414E">
              <w:rPr>
                <w:rFonts w:ascii="Verdana" w:hAnsi="Verdana" w:cs="HelveticaNeueLTStd-LtCn"/>
                <w:sz w:val="18"/>
                <w:szCs w:val="18"/>
              </w:rPr>
              <w:t xml:space="preserve"> 139,677 </w:t>
            </w:r>
            <w:r w:rsidRPr="003E31BE">
              <w:rPr>
                <w:rFonts w:ascii="Verdana" w:hAnsi="Verdana" w:cs="HelveticaNeueLTStd-LtCn"/>
                <w:sz w:val="18"/>
                <w:szCs w:val="18"/>
              </w:rPr>
              <w:t>respectively</w:t>
            </w:r>
            <w:r w:rsidRPr="00C16A3E">
              <w:rPr>
                <w:rFonts w:ascii="Verdana" w:hAnsi="Verdana"/>
                <w:sz w:val="18"/>
                <w:szCs w:val="18"/>
              </w:rPr>
              <w:t>;</w:t>
            </w:r>
          </w:p>
          <w:p w:rsidR="00544484" w:rsidRPr="00C16A3E" w:rsidRDefault="00544484" w:rsidP="00847B55">
            <w:pPr>
              <w:autoSpaceDE w:val="0"/>
              <w:autoSpaceDN w:val="0"/>
              <w:adjustRightInd w:val="0"/>
              <w:ind w:left="720" w:hanging="720"/>
              <w:jc w:val="both"/>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(3)</w:t>
            </w:r>
            <w:r w:rsidRPr="00C16A3E">
              <w:rPr>
                <w:rFonts w:ascii="Verdana" w:hAnsi="Verdana"/>
                <w:sz w:val="18"/>
                <w:szCs w:val="18"/>
              </w:rPr>
              <w:tab/>
              <w:t>The renewal of authority conferred by this resolution will commence immediately upon passing of this resolution and will continue to be in force until:-</w:t>
            </w:r>
          </w:p>
          <w:p w:rsidR="00544484" w:rsidRPr="00C16A3E" w:rsidRDefault="00544484" w:rsidP="00847B55">
            <w:pPr>
              <w:autoSpaceDE w:val="0"/>
              <w:autoSpaceDN w:val="0"/>
              <w:adjustRightInd w:val="0"/>
              <w:ind w:left="720" w:hanging="720"/>
              <w:jc w:val="both"/>
              <w:rPr>
                <w:rFonts w:ascii="Verdana" w:hAnsi="Verdana"/>
                <w:sz w:val="18"/>
                <w:szCs w:val="18"/>
              </w:rPr>
            </w:pPr>
          </w:p>
          <w:p w:rsidR="00544484" w:rsidRPr="00C16A3E" w:rsidRDefault="00544484" w:rsidP="00847B55">
            <w:pPr>
              <w:numPr>
                <w:ilvl w:val="0"/>
                <w:numId w:val="1"/>
              </w:numPr>
              <w:autoSpaceDE w:val="0"/>
              <w:autoSpaceDN w:val="0"/>
              <w:adjustRightInd w:val="0"/>
              <w:jc w:val="both"/>
              <w:rPr>
                <w:rFonts w:ascii="Verdana" w:hAnsi="Verdana"/>
                <w:sz w:val="18"/>
                <w:szCs w:val="18"/>
              </w:rPr>
            </w:pPr>
            <w:r w:rsidRPr="00C16A3E">
              <w:rPr>
                <w:rFonts w:ascii="Verdana" w:hAnsi="Verdana"/>
                <w:sz w:val="18"/>
                <w:szCs w:val="18"/>
              </w:rPr>
              <w:t>at the conclusion of the next AGM of the Company following the general meeting in which the authorization is obtained, at which time it shall lapse unless by ordinary resolution passed at that meeting, the authority is renewed either unconditionally or subject to conditions; or</w:t>
            </w:r>
          </w:p>
          <w:p w:rsidR="00544484" w:rsidRPr="00C16A3E" w:rsidRDefault="00544484" w:rsidP="00847B55">
            <w:pPr>
              <w:autoSpaceDE w:val="0"/>
              <w:autoSpaceDN w:val="0"/>
              <w:adjustRightInd w:val="0"/>
              <w:ind w:left="720"/>
              <w:jc w:val="both"/>
              <w:rPr>
                <w:rFonts w:ascii="Verdana" w:hAnsi="Verdana"/>
                <w:sz w:val="18"/>
                <w:szCs w:val="18"/>
              </w:rPr>
            </w:pPr>
          </w:p>
          <w:p w:rsidR="00544484" w:rsidRPr="00C16A3E" w:rsidRDefault="00544484" w:rsidP="00847B55">
            <w:pPr>
              <w:numPr>
                <w:ilvl w:val="0"/>
                <w:numId w:val="1"/>
              </w:numPr>
              <w:autoSpaceDE w:val="0"/>
              <w:autoSpaceDN w:val="0"/>
              <w:adjustRightInd w:val="0"/>
              <w:jc w:val="both"/>
              <w:rPr>
                <w:rFonts w:ascii="Verdana" w:hAnsi="Verdana"/>
                <w:sz w:val="18"/>
                <w:szCs w:val="18"/>
              </w:rPr>
            </w:pPr>
            <w:r w:rsidRPr="00C16A3E">
              <w:rPr>
                <w:rFonts w:ascii="Verdana" w:hAnsi="Verdana"/>
                <w:sz w:val="18"/>
                <w:szCs w:val="18"/>
              </w:rPr>
              <w:t>the expiration of the period within which the next AGM of the Company is required by law to be held; or</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numPr>
                <w:ilvl w:val="0"/>
                <w:numId w:val="1"/>
              </w:numPr>
              <w:autoSpaceDE w:val="0"/>
              <w:autoSpaceDN w:val="0"/>
              <w:adjustRightInd w:val="0"/>
              <w:jc w:val="both"/>
              <w:rPr>
                <w:rFonts w:ascii="Verdana" w:hAnsi="Verdana"/>
                <w:sz w:val="18"/>
                <w:szCs w:val="18"/>
              </w:rPr>
            </w:pPr>
            <w:proofErr w:type="gramStart"/>
            <w:r w:rsidRPr="00C16A3E">
              <w:rPr>
                <w:rFonts w:ascii="Verdana" w:hAnsi="Verdana"/>
                <w:sz w:val="18"/>
                <w:szCs w:val="18"/>
              </w:rPr>
              <w:t>revoked</w:t>
            </w:r>
            <w:proofErr w:type="gramEnd"/>
            <w:r w:rsidRPr="00C16A3E">
              <w:rPr>
                <w:rFonts w:ascii="Verdana" w:hAnsi="Verdana"/>
                <w:sz w:val="18"/>
                <w:szCs w:val="18"/>
              </w:rPr>
              <w:t xml:space="preserve"> or varied by ordinary resolution passed by the shareholders of the Company in a general meeting.</w:t>
            </w:r>
          </w:p>
          <w:p w:rsidR="00544484" w:rsidRPr="00C16A3E" w:rsidRDefault="00544484" w:rsidP="00847B55">
            <w:pPr>
              <w:autoSpaceDE w:val="0"/>
              <w:autoSpaceDN w:val="0"/>
              <w:adjustRightInd w:val="0"/>
              <w:rPr>
                <w:rFonts w:ascii="Verdana" w:hAnsi="Verdana"/>
                <w:sz w:val="18"/>
                <w:szCs w:val="18"/>
              </w:rPr>
            </w:pPr>
          </w:p>
          <w:p w:rsidR="00544484" w:rsidRPr="00C16A3E" w:rsidRDefault="00544484" w:rsidP="00847B55">
            <w:pPr>
              <w:autoSpaceDE w:val="0"/>
              <w:autoSpaceDN w:val="0"/>
              <w:adjustRightInd w:val="0"/>
              <w:rPr>
                <w:rFonts w:ascii="Verdana" w:hAnsi="Verdana"/>
                <w:sz w:val="18"/>
                <w:szCs w:val="18"/>
              </w:rPr>
            </w:pPr>
            <w:r w:rsidRPr="00C16A3E">
              <w:rPr>
                <w:rFonts w:ascii="Verdana" w:hAnsi="Verdana"/>
                <w:sz w:val="18"/>
                <w:szCs w:val="18"/>
              </w:rPr>
              <w:t>whichever occurs first;</w:t>
            </w:r>
          </w:p>
          <w:p w:rsidR="00544484" w:rsidRPr="00C16A3E" w:rsidRDefault="00544484" w:rsidP="00847B55">
            <w:pPr>
              <w:autoSpaceDE w:val="0"/>
              <w:autoSpaceDN w:val="0"/>
              <w:adjustRightInd w:val="0"/>
              <w:rPr>
                <w:rFonts w:ascii="Verdana" w:hAnsi="Verdana"/>
                <w:sz w:val="18"/>
                <w:szCs w:val="18"/>
              </w:rPr>
            </w:pPr>
          </w:p>
          <w:p w:rsidR="00544484" w:rsidRPr="00C16A3E" w:rsidRDefault="00544484" w:rsidP="00847B55">
            <w:pPr>
              <w:autoSpaceDE w:val="0"/>
              <w:autoSpaceDN w:val="0"/>
              <w:adjustRightInd w:val="0"/>
              <w:jc w:val="both"/>
              <w:rPr>
                <w:rFonts w:ascii="Verdana" w:hAnsi="Verdana"/>
                <w:sz w:val="18"/>
                <w:szCs w:val="18"/>
              </w:rPr>
            </w:pPr>
            <w:r w:rsidRPr="00C16A3E">
              <w:rPr>
                <w:rFonts w:ascii="Verdana" w:hAnsi="Verdana"/>
                <w:sz w:val="18"/>
                <w:szCs w:val="18"/>
              </w:rPr>
              <w:t xml:space="preserve">AND THAT upon completion of the purchase(s) of the ordinary shares of the Company, the Directors of the Company be and are hereby </w:t>
            </w:r>
            <w:proofErr w:type="spellStart"/>
            <w:r w:rsidRPr="00C16A3E">
              <w:rPr>
                <w:rFonts w:ascii="Verdana" w:hAnsi="Verdana"/>
                <w:sz w:val="18"/>
                <w:szCs w:val="18"/>
              </w:rPr>
              <w:t>authorised</w:t>
            </w:r>
            <w:proofErr w:type="spellEnd"/>
            <w:r w:rsidRPr="00C16A3E">
              <w:rPr>
                <w:rFonts w:ascii="Verdana" w:hAnsi="Verdana"/>
                <w:sz w:val="18"/>
                <w:szCs w:val="18"/>
              </w:rPr>
              <w:t xml:space="preserve"> to deal with the ordinary shares so purchased in the following manners:-</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jc w:val="both"/>
              <w:rPr>
                <w:rFonts w:ascii="Verdana" w:hAnsi="Verdana"/>
                <w:sz w:val="18"/>
                <w:szCs w:val="18"/>
              </w:rPr>
            </w:pPr>
            <w:r w:rsidRPr="00C16A3E">
              <w:rPr>
                <w:rFonts w:ascii="Verdana" w:hAnsi="Verdana"/>
                <w:sz w:val="18"/>
                <w:szCs w:val="18"/>
              </w:rPr>
              <w:t>(a)</w:t>
            </w:r>
            <w:r w:rsidRPr="00C16A3E">
              <w:rPr>
                <w:rFonts w:ascii="Verdana" w:hAnsi="Verdana"/>
                <w:sz w:val="18"/>
                <w:szCs w:val="18"/>
              </w:rPr>
              <w:tab/>
              <w:t>to cancel the ordinary shares so purchased; or</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(b)</w:t>
            </w:r>
            <w:r w:rsidRPr="00C16A3E">
              <w:rPr>
                <w:rFonts w:ascii="Verdana" w:hAnsi="Verdana"/>
                <w:sz w:val="18"/>
                <w:szCs w:val="18"/>
              </w:rPr>
              <w:tab/>
              <w:t>to retain the ordinary shares so purchased as treasury shares for distribution as dividend to shareholders and/or resell on Bursa Securities or subsequently cancelled; or</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(c)</w:t>
            </w:r>
            <w:r w:rsidRPr="00C16A3E">
              <w:rPr>
                <w:rFonts w:ascii="Verdana" w:hAnsi="Verdana"/>
                <w:sz w:val="18"/>
                <w:szCs w:val="18"/>
              </w:rPr>
              <w:tab/>
              <w:t>to retain part of the ordinary shares so purchased as treasury shares and cancel the remainder; and</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ind w:left="720" w:hanging="720"/>
              <w:jc w:val="both"/>
              <w:rPr>
                <w:rFonts w:ascii="Verdana" w:hAnsi="Verdana"/>
                <w:sz w:val="18"/>
                <w:szCs w:val="18"/>
              </w:rPr>
            </w:pPr>
            <w:r w:rsidRPr="00C16A3E">
              <w:rPr>
                <w:rFonts w:ascii="Verdana" w:hAnsi="Verdana"/>
                <w:sz w:val="18"/>
                <w:szCs w:val="18"/>
              </w:rPr>
              <w:t>(d)</w:t>
            </w:r>
            <w:r w:rsidRPr="00C16A3E">
              <w:rPr>
                <w:rFonts w:ascii="Verdana" w:hAnsi="Verdana"/>
                <w:sz w:val="18"/>
                <w:szCs w:val="18"/>
              </w:rPr>
              <w:tab/>
            </w:r>
            <w:proofErr w:type="gramStart"/>
            <w:r w:rsidRPr="00C16A3E">
              <w:rPr>
                <w:rFonts w:ascii="Verdana" w:hAnsi="Verdana"/>
                <w:sz w:val="18"/>
                <w:szCs w:val="18"/>
              </w:rPr>
              <w:t>in</w:t>
            </w:r>
            <w:proofErr w:type="gramEnd"/>
            <w:r w:rsidRPr="00C16A3E">
              <w:rPr>
                <w:rFonts w:ascii="Verdana" w:hAnsi="Verdana"/>
                <w:sz w:val="18"/>
                <w:szCs w:val="18"/>
              </w:rPr>
              <w:t xml:space="preserve"> any other manner prescribed by the Act, rules, regulations and orders made pursuant to the Act, the Listing Requirements of Bursa Securities and any other relevant authorities for the time being in force.</w:t>
            </w: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jc w:val="both"/>
              <w:rPr>
                <w:rFonts w:ascii="Verdana" w:hAnsi="Verdana"/>
                <w:sz w:val="18"/>
                <w:szCs w:val="18"/>
              </w:rPr>
            </w:pPr>
          </w:p>
          <w:p w:rsidR="00544484" w:rsidRPr="00C16A3E" w:rsidRDefault="00544484" w:rsidP="00847B55">
            <w:pPr>
              <w:autoSpaceDE w:val="0"/>
              <w:autoSpaceDN w:val="0"/>
              <w:adjustRightInd w:val="0"/>
              <w:jc w:val="both"/>
              <w:rPr>
                <w:rFonts w:ascii="Verdana" w:hAnsi="Verdana"/>
                <w:sz w:val="18"/>
                <w:szCs w:val="18"/>
              </w:rPr>
            </w:pPr>
            <w:r w:rsidRPr="00C16A3E">
              <w:rPr>
                <w:rFonts w:ascii="Verdana" w:hAnsi="Verdana"/>
                <w:sz w:val="18"/>
                <w:szCs w:val="18"/>
              </w:rPr>
              <w:t xml:space="preserve">AND THAT the Directors of the Company be and are hereby </w:t>
            </w:r>
            <w:proofErr w:type="spellStart"/>
            <w:r w:rsidRPr="00C16A3E">
              <w:rPr>
                <w:rFonts w:ascii="Verdana" w:hAnsi="Verdana"/>
                <w:sz w:val="18"/>
                <w:szCs w:val="18"/>
              </w:rPr>
              <w:t>authorised</w:t>
            </w:r>
            <w:proofErr w:type="spellEnd"/>
            <w:r w:rsidRPr="00C16A3E">
              <w:rPr>
                <w:rFonts w:ascii="Verdana" w:hAnsi="Verdana"/>
                <w:sz w:val="18"/>
                <w:szCs w:val="18"/>
              </w:rPr>
              <w:t xml:space="preserve"> to act and to take all such steps as they may deem necessary or expedient in order to implement, </w:t>
            </w:r>
            <w:proofErr w:type="spellStart"/>
            <w:r w:rsidRPr="00C16A3E">
              <w:rPr>
                <w:rFonts w:ascii="Verdana" w:hAnsi="Verdana"/>
                <w:sz w:val="18"/>
                <w:szCs w:val="18"/>
              </w:rPr>
              <w:t>finalise</w:t>
            </w:r>
            <w:proofErr w:type="spellEnd"/>
            <w:r w:rsidRPr="00C16A3E">
              <w:rPr>
                <w:rFonts w:ascii="Verdana" w:hAnsi="Verdana"/>
                <w:sz w:val="18"/>
                <w:szCs w:val="18"/>
              </w:rPr>
              <w:t xml:space="preserve"> and give full effect to the aforesaid share buy-back with full powers to assent to any conditions, modifications, variations, and/or amendments as may be required or imposed by the relevant authorities and to do all such acts and things (including executing all documents) as the Board may deem fit and expedient in the best interest of the Company.”</w:t>
            </w:r>
          </w:p>
          <w:p w:rsidR="00544484" w:rsidRPr="00C16A3E" w:rsidRDefault="00544484" w:rsidP="00847B55">
            <w:pPr>
              <w:autoSpaceDE w:val="0"/>
              <w:autoSpaceDN w:val="0"/>
              <w:adjustRightInd w:val="0"/>
              <w:rPr>
                <w:rFonts w:ascii="Verdana" w:hAnsi="Verdana"/>
                <w:sz w:val="18"/>
                <w:szCs w:val="18"/>
              </w:rPr>
            </w:pPr>
          </w:p>
        </w:tc>
        <w:tc>
          <w:tcPr>
            <w:tcW w:w="1548" w:type="dxa"/>
            <w:vAlign w:val="bottom"/>
          </w:tcPr>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right"/>
              <w:rPr>
                <w:rFonts w:ascii="Verdana" w:hAnsi="Verdana"/>
                <w:sz w:val="18"/>
                <w:szCs w:val="18"/>
              </w:rPr>
            </w:pPr>
          </w:p>
          <w:p w:rsidR="00544484" w:rsidRPr="00C16A3E" w:rsidRDefault="00544484" w:rsidP="00847B55">
            <w:pPr>
              <w:jc w:val="center"/>
              <w:rPr>
                <w:rFonts w:ascii="Verdana" w:hAnsi="Verdana"/>
                <w:sz w:val="18"/>
                <w:szCs w:val="18"/>
              </w:rPr>
            </w:pPr>
          </w:p>
          <w:p w:rsidR="00544484" w:rsidRDefault="00544484" w:rsidP="00CA4E7C">
            <w:pPr>
              <w:jc w:val="center"/>
              <w:rPr>
                <w:rFonts w:ascii="Verdana" w:hAnsi="Verdana"/>
                <w:sz w:val="18"/>
                <w:szCs w:val="18"/>
              </w:rPr>
            </w:pPr>
            <w:r w:rsidRPr="00C16A3E">
              <w:rPr>
                <w:rFonts w:ascii="Verdana" w:hAnsi="Verdana"/>
                <w:sz w:val="18"/>
                <w:szCs w:val="18"/>
              </w:rPr>
              <w:t xml:space="preserve">Resolution </w:t>
            </w:r>
            <w:r w:rsidR="00CA4E7C">
              <w:rPr>
                <w:rFonts w:ascii="Verdana" w:hAnsi="Verdana"/>
                <w:sz w:val="18"/>
                <w:szCs w:val="18"/>
              </w:rPr>
              <w:t>8</w:t>
            </w:r>
          </w:p>
          <w:p w:rsidR="00544484" w:rsidRPr="00C16A3E" w:rsidRDefault="00544484" w:rsidP="00847B55">
            <w:pPr>
              <w:jc w:val="center"/>
              <w:rPr>
                <w:rFonts w:ascii="Verdana" w:hAnsi="Verdana"/>
                <w:sz w:val="18"/>
                <w:szCs w:val="18"/>
              </w:rPr>
            </w:pPr>
          </w:p>
          <w:p w:rsidR="00544484" w:rsidRPr="00C16A3E" w:rsidRDefault="00544484" w:rsidP="00847B55">
            <w:pPr>
              <w:jc w:val="right"/>
              <w:rPr>
                <w:rFonts w:ascii="Verdana" w:hAnsi="Verdana"/>
                <w:sz w:val="18"/>
                <w:szCs w:val="18"/>
              </w:rPr>
            </w:pPr>
          </w:p>
        </w:tc>
      </w:tr>
    </w:tbl>
    <w:p w:rsidR="00544484" w:rsidRDefault="00CA4E7C" w:rsidP="00CA4E7C">
      <w:pPr>
        <w:tabs>
          <w:tab w:val="left" w:pos="540"/>
        </w:tabs>
        <w:autoSpaceDE w:val="0"/>
        <w:autoSpaceDN w:val="0"/>
        <w:adjustRightInd w:val="0"/>
        <w:ind w:left="540" w:hanging="540"/>
        <w:jc w:val="both"/>
        <w:rPr>
          <w:rFonts w:ascii="Verdana" w:hAnsi="Verdana" w:cs="Stone Sans"/>
          <w:sz w:val="18"/>
          <w:szCs w:val="18"/>
        </w:rPr>
      </w:pPr>
      <w:r>
        <w:rPr>
          <w:rFonts w:ascii="Verdana" w:hAnsi="Verdana" w:cs="Stone Sans"/>
          <w:sz w:val="18"/>
          <w:szCs w:val="18"/>
        </w:rPr>
        <w:lastRenderedPageBreak/>
        <w:t>9.</w:t>
      </w:r>
      <w:r>
        <w:rPr>
          <w:rFonts w:ascii="Verdana" w:hAnsi="Verdana" w:cs="Stone Sans"/>
          <w:sz w:val="18"/>
          <w:szCs w:val="18"/>
        </w:rPr>
        <w:tab/>
      </w:r>
      <w:r w:rsidRPr="00C16A3E">
        <w:rPr>
          <w:rFonts w:ascii="Verdana" w:hAnsi="Verdana" w:cs="Stone Sans"/>
          <w:sz w:val="18"/>
          <w:szCs w:val="18"/>
        </w:rPr>
        <w:t>To transact any other business of which due notice shall be given in accordance with the Articles of Association of the Company and the Companies Act, 1965.</w:t>
      </w:r>
    </w:p>
    <w:p w:rsidR="00CA4E7C" w:rsidRDefault="00CA4E7C" w:rsidP="00544484">
      <w:pPr>
        <w:autoSpaceDE w:val="0"/>
        <w:autoSpaceDN w:val="0"/>
        <w:adjustRightInd w:val="0"/>
        <w:jc w:val="both"/>
        <w:rPr>
          <w:rFonts w:ascii="Verdana" w:hAnsi="Verdana" w:cs="Stone Sans"/>
          <w:sz w:val="18"/>
          <w:szCs w:val="18"/>
        </w:rPr>
      </w:pPr>
    </w:p>
    <w:p w:rsidR="00CA4E7C" w:rsidRDefault="00CA4E7C" w:rsidP="00544484">
      <w:pPr>
        <w:autoSpaceDE w:val="0"/>
        <w:autoSpaceDN w:val="0"/>
        <w:adjustRightInd w:val="0"/>
        <w:jc w:val="both"/>
        <w:rPr>
          <w:rFonts w:ascii="Verdana" w:hAnsi="Verdana" w:cs="Stone Sans"/>
          <w:sz w:val="18"/>
          <w:szCs w:val="18"/>
        </w:rPr>
      </w:pPr>
    </w:p>
    <w:p w:rsidR="00544484" w:rsidRDefault="00544484" w:rsidP="00544484">
      <w:pPr>
        <w:autoSpaceDE w:val="0"/>
        <w:autoSpaceDN w:val="0"/>
        <w:adjustRightInd w:val="0"/>
        <w:jc w:val="both"/>
        <w:rPr>
          <w:rFonts w:ascii="Verdana" w:hAnsi="Verdana" w:cs="Stone Sans"/>
          <w:b/>
          <w:sz w:val="18"/>
          <w:szCs w:val="18"/>
        </w:rPr>
      </w:pPr>
      <w:r w:rsidRPr="00AE0630">
        <w:rPr>
          <w:rFonts w:ascii="Verdana" w:hAnsi="Verdana" w:cs="Stone Sans"/>
          <w:b/>
          <w:sz w:val="18"/>
          <w:szCs w:val="18"/>
        </w:rPr>
        <w:t>NOTICE OF DIVIDEND ENTITLEMENT AND PAYMENT</w:t>
      </w:r>
    </w:p>
    <w:p w:rsidR="00544484" w:rsidRDefault="00544484" w:rsidP="00544484">
      <w:pPr>
        <w:autoSpaceDE w:val="0"/>
        <w:autoSpaceDN w:val="0"/>
        <w:adjustRightInd w:val="0"/>
        <w:jc w:val="both"/>
        <w:rPr>
          <w:rFonts w:ascii="Verdana" w:hAnsi="Verdana" w:cs="Stone Sans"/>
          <w:b/>
          <w:sz w:val="18"/>
          <w:szCs w:val="18"/>
        </w:rPr>
      </w:pPr>
    </w:p>
    <w:p w:rsidR="00544484" w:rsidRDefault="00544484" w:rsidP="00544484">
      <w:pPr>
        <w:autoSpaceDE w:val="0"/>
        <w:autoSpaceDN w:val="0"/>
        <w:adjustRightInd w:val="0"/>
        <w:spacing w:line="216" w:lineRule="atLeast"/>
        <w:jc w:val="both"/>
        <w:rPr>
          <w:rFonts w:ascii="Verdana" w:hAnsi="Verdana" w:cs="Stone Sans"/>
          <w:sz w:val="18"/>
          <w:szCs w:val="18"/>
        </w:rPr>
      </w:pPr>
      <w:r w:rsidRPr="00B23CB0">
        <w:rPr>
          <w:rFonts w:ascii="Verdana" w:hAnsi="Verdana" w:cs="Stone Sans"/>
          <w:sz w:val="18"/>
          <w:szCs w:val="18"/>
        </w:rPr>
        <w:t xml:space="preserve">NOTICE IS HEREBY </w:t>
      </w:r>
      <w:proofErr w:type="gramStart"/>
      <w:r w:rsidRPr="00B23CB0">
        <w:rPr>
          <w:rFonts w:ascii="Verdana" w:hAnsi="Verdana" w:cs="Stone Sans"/>
          <w:sz w:val="18"/>
          <w:szCs w:val="18"/>
        </w:rPr>
        <w:t>GIVEN, that</w:t>
      </w:r>
      <w:proofErr w:type="gramEnd"/>
      <w:r w:rsidRPr="00B23CB0">
        <w:rPr>
          <w:rFonts w:ascii="Verdana" w:hAnsi="Verdana" w:cs="Stone Sans"/>
          <w:sz w:val="18"/>
          <w:szCs w:val="18"/>
        </w:rPr>
        <w:t xml:space="preserve"> a </w:t>
      </w:r>
      <w:r w:rsidRPr="00345A32">
        <w:rPr>
          <w:rFonts w:ascii="Verdana" w:hAnsi="Verdana"/>
          <w:sz w:val="18"/>
          <w:szCs w:val="18"/>
        </w:rPr>
        <w:t>first and final</w:t>
      </w:r>
      <w:r w:rsidR="00EE414E">
        <w:rPr>
          <w:rFonts w:ascii="Verdana" w:hAnsi="Verdana"/>
          <w:sz w:val="18"/>
          <w:szCs w:val="18"/>
        </w:rPr>
        <w:t xml:space="preserve"> single tier exempt dividend </w:t>
      </w:r>
      <w:r w:rsidRPr="00345A32">
        <w:rPr>
          <w:rFonts w:ascii="Verdana" w:hAnsi="Verdana"/>
          <w:sz w:val="18"/>
          <w:szCs w:val="18"/>
        </w:rPr>
        <w:t xml:space="preserve">of </w:t>
      </w:r>
      <w:r w:rsidR="00EE414E">
        <w:rPr>
          <w:rFonts w:ascii="Verdana" w:hAnsi="Verdana"/>
          <w:sz w:val="18"/>
          <w:szCs w:val="18"/>
        </w:rPr>
        <w:t>0.50</w:t>
      </w:r>
      <w:r w:rsidR="00D3070E">
        <w:rPr>
          <w:rFonts w:ascii="Verdana" w:hAnsi="Verdana"/>
          <w:sz w:val="18"/>
          <w:szCs w:val="18"/>
        </w:rPr>
        <w:t xml:space="preserve"> </w:t>
      </w:r>
      <w:proofErr w:type="spellStart"/>
      <w:r w:rsidRPr="00345A32">
        <w:rPr>
          <w:rFonts w:ascii="Verdana" w:hAnsi="Verdana"/>
          <w:sz w:val="18"/>
          <w:szCs w:val="18"/>
        </w:rPr>
        <w:t>se</w:t>
      </w:r>
      <w:r>
        <w:rPr>
          <w:rFonts w:ascii="Verdana" w:hAnsi="Verdana"/>
          <w:sz w:val="18"/>
          <w:szCs w:val="18"/>
        </w:rPr>
        <w:t>n</w:t>
      </w:r>
      <w:proofErr w:type="spellEnd"/>
      <w:r w:rsidRPr="00345A32">
        <w:rPr>
          <w:rFonts w:ascii="Verdana" w:hAnsi="Verdana"/>
          <w:sz w:val="18"/>
          <w:szCs w:val="18"/>
        </w:rPr>
        <w:t xml:space="preserve"> per share </w:t>
      </w:r>
      <w:r w:rsidR="00EE414E">
        <w:rPr>
          <w:rFonts w:ascii="Verdana" w:hAnsi="Verdana"/>
          <w:sz w:val="18"/>
          <w:szCs w:val="18"/>
        </w:rPr>
        <w:t>for the</w:t>
      </w:r>
      <w:r w:rsidRPr="00B23CB0">
        <w:rPr>
          <w:rFonts w:ascii="Verdana" w:hAnsi="Verdana" w:cs="Stone Sans"/>
          <w:sz w:val="18"/>
          <w:szCs w:val="18"/>
        </w:rPr>
        <w:t xml:space="preserve"> year ended 31 December 20</w:t>
      </w:r>
      <w:r>
        <w:rPr>
          <w:rFonts w:ascii="Verdana" w:hAnsi="Verdana" w:cs="Stone Sans"/>
          <w:sz w:val="18"/>
          <w:szCs w:val="18"/>
        </w:rPr>
        <w:t>1</w:t>
      </w:r>
      <w:r w:rsidR="00D3070E">
        <w:rPr>
          <w:rFonts w:ascii="Verdana" w:hAnsi="Verdana" w:cs="Stone Sans"/>
          <w:sz w:val="18"/>
          <w:szCs w:val="18"/>
        </w:rPr>
        <w:t>3</w:t>
      </w:r>
      <w:r w:rsidRPr="00B23CB0">
        <w:rPr>
          <w:rFonts w:ascii="Verdana" w:hAnsi="Verdana" w:cs="Stone Sans"/>
          <w:sz w:val="18"/>
          <w:szCs w:val="18"/>
        </w:rPr>
        <w:t xml:space="preserve"> will be paid on </w:t>
      </w:r>
      <w:r w:rsidR="00EE414E">
        <w:rPr>
          <w:rFonts w:ascii="Verdana" w:hAnsi="Verdana" w:cs="Stone Sans"/>
          <w:sz w:val="18"/>
          <w:szCs w:val="18"/>
        </w:rPr>
        <w:t xml:space="preserve">15 July 2014 </w:t>
      </w:r>
      <w:r w:rsidRPr="00F00104">
        <w:rPr>
          <w:rFonts w:ascii="Verdana" w:hAnsi="Verdana" w:cs="Stone Sans"/>
          <w:sz w:val="18"/>
          <w:szCs w:val="18"/>
        </w:rPr>
        <w:t xml:space="preserve">to shareholders whose names appear on the Company’s Register of Depositors on </w:t>
      </w:r>
      <w:r w:rsidR="00EE414E">
        <w:rPr>
          <w:rFonts w:ascii="Verdana" w:hAnsi="Verdana" w:cs="Stone Sans"/>
          <w:sz w:val="18"/>
          <w:szCs w:val="18"/>
        </w:rPr>
        <w:t>30 June 2014.</w:t>
      </w:r>
    </w:p>
    <w:p w:rsidR="00EE414E" w:rsidRPr="00F00104" w:rsidRDefault="00EE414E" w:rsidP="00544484">
      <w:pPr>
        <w:autoSpaceDE w:val="0"/>
        <w:autoSpaceDN w:val="0"/>
        <w:adjustRightInd w:val="0"/>
        <w:spacing w:line="216" w:lineRule="atLeast"/>
        <w:jc w:val="both"/>
        <w:rPr>
          <w:rFonts w:ascii="Verdana" w:hAnsi="Verdana" w:cs="Stone Sans"/>
          <w:sz w:val="18"/>
          <w:szCs w:val="18"/>
        </w:rPr>
      </w:pPr>
    </w:p>
    <w:p w:rsidR="00544484" w:rsidRPr="00F00104" w:rsidRDefault="00544484" w:rsidP="00544484">
      <w:pPr>
        <w:autoSpaceDE w:val="0"/>
        <w:autoSpaceDN w:val="0"/>
        <w:adjustRightInd w:val="0"/>
        <w:spacing w:line="216" w:lineRule="atLeast"/>
        <w:jc w:val="both"/>
        <w:rPr>
          <w:rFonts w:ascii="Verdana" w:hAnsi="Verdana" w:cs="Stone Sans"/>
          <w:sz w:val="18"/>
          <w:szCs w:val="18"/>
        </w:rPr>
      </w:pPr>
      <w:r w:rsidRPr="00F00104">
        <w:rPr>
          <w:rFonts w:ascii="Verdana" w:hAnsi="Verdana" w:cs="Stone Sans"/>
          <w:sz w:val="18"/>
          <w:szCs w:val="18"/>
        </w:rPr>
        <w:t>A Depositor shall qualify for entitlement to the dividend only in respect:-</w:t>
      </w:r>
    </w:p>
    <w:p w:rsidR="00544484" w:rsidRPr="00F00104" w:rsidRDefault="00544484" w:rsidP="00544484">
      <w:pPr>
        <w:autoSpaceDE w:val="0"/>
        <w:autoSpaceDN w:val="0"/>
        <w:adjustRightInd w:val="0"/>
        <w:spacing w:line="216" w:lineRule="atLeast"/>
        <w:jc w:val="both"/>
        <w:rPr>
          <w:rFonts w:ascii="Verdana" w:hAnsi="Verdana" w:cs="Stone Sans"/>
          <w:sz w:val="18"/>
          <w:szCs w:val="18"/>
        </w:rPr>
      </w:pPr>
    </w:p>
    <w:p w:rsidR="00544484" w:rsidRPr="00F00104" w:rsidRDefault="00544484" w:rsidP="00544484">
      <w:pPr>
        <w:tabs>
          <w:tab w:val="left" w:pos="397"/>
        </w:tabs>
        <w:autoSpaceDE w:val="0"/>
        <w:autoSpaceDN w:val="0"/>
        <w:adjustRightInd w:val="0"/>
        <w:spacing w:line="216" w:lineRule="atLeast"/>
        <w:ind w:left="397" w:hanging="397"/>
        <w:jc w:val="both"/>
        <w:rPr>
          <w:rFonts w:ascii="Verdana" w:hAnsi="Verdana" w:cs="Stone Sans"/>
          <w:sz w:val="18"/>
          <w:szCs w:val="18"/>
        </w:rPr>
      </w:pPr>
      <w:r w:rsidRPr="00F00104">
        <w:rPr>
          <w:rFonts w:ascii="Verdana" w:hAnsi="Verdana" w:cs="Stone Sans"/>
          <w:sz w:val="18"/>
          <w:szCs w:val="18"/>
        </w:rPr>
        <w:t>a)</w:t>
      </w:r>
      <w:r w:rsidRPr="00F00104">
        <w:rPr>
          <w:rFonts w:ascii="Verdana" w:hAnsi="Verdana" w:cs="Stone Sans"/>
          <w:sz w:val="18"/>
          <w:szCs w:val="18"/>
        </w:rPr>
        <w:tab/>
        <w:t xml:space="preserve">Shares transferred into the Depositor’s Securities Account before 4.00pm on </w:t>
      </w:r>
      <w:r w:rsidR="00EE414E">
        <w:rPr>
          <w:rFonts w:ascii="Verdana" w:hAnsi="Verdana" w:cs="Stone Sans"/>
          <w:sz w:val="18"/>
          <w:szCs w:val="18"/>
        </w:rPr>
        <w:t>30 June 2014</w:t>
      </w:r>
      <w:r w:rsidR="00D3070E">
        <w:rPr>
          <w:rFonts w:ascii="Verdana" w:hAnsi="Verdana" w:cs="Stone Sans"/>
          <w:sz w:val="18"/>
          <w:szCs w:val="18"/>
        </w:rPr>
        <w:t xml:space="preserve"> </w:t>
      </w:r>
      <w:r w:rsidRPr="00F00104">
        <w:rPr>
          <w:rFonts w:ascii="Verdana" w:hAnsi="Verdana" w:cs="Stone Sans"/>
          <w:sz w:val="18"/>
          <w:szCs w:val="18"/>
        </w:rPr>
        <w:t>in respect of ordinary transfers; and</w:t>
      </w:r>
    </w:p>
    <w:p w:rsidR="00544484" w:rsidRPr="00B23CB0" w:rsidRDefault="00544484" w:rsidP="00544484">
      <w:pPr>
        <w:tabs>
          <w:tab w:val="left" w:pos="397"/>
        </w:tabs>
        <w:autoSpaceDE w:val="0"/>
        <w:autoSpaceDN w:val="0"/>
        <w:adjustRightInd w:val="0"/>
        <w:spacing w:line="216" w:lineRule="atLeast"/>
        <w:ind w:left="397" w:hanging="397"/>
        <w:jc w:val="both"/>
        <w:rPr>
          <w:rFonts w:ascii="Verdana" w:hAnsi="Verdana" w:cs="Stone Sans"/>
          <w:sz w:val="18"/>
          <w:szCs w:val="18"/>
        </w:rPr>
      </w:pPr>
    </w:p>
    <w:p w:rsidR="00544484" w:rsidRPr="00B23CB0" w:rsidRDefault="00544484" w:rsidP="00544484">
      <w:pPr>
        <w:tabs>
          <w:tab w:val="left" w:pos="397"/>
        </w:tabs>
        <w:autoSpaceDE w:val="0"/>
        <w:autoSpaceDN w:val="0"/>
        <w:adjustRightInd w:val="0"/>
        <w:spacing w:line="216" w:lineRule="atLeast"/>
        <w:ind w:left="397" w:hanging="397"/>
        <w:jc w:val="both"/>
        <w:rPr>
          <w:rFonts w:ascii="Verdana" w:hAnsi="Verdana" w:cs="Stone Sans"/>
          <w:sz w:val="18"/>
          <w:szCs w:val="18"/>
        </w:rPr>
      </w:pPr>
      <w:r w:rsidRPr="00B23CB0">
        <w:rPr>
          <w:rFonts w:ascii="Verdana" w:hAnsi="Verdana" w:cs="Stone Sans"/>
          <w:sz w:val="18"/>
          <w:szCs w:val="18"/>
        </w:rPr>
        <w:t>b)</w:t>
      </w:r>
      <w:r w:rsidRPr="00B23CB0">
        <w:rPr>
          <w:rFonts w:ascii="Verdana" w:hAnsi="Verdana" w:cs="Stone Sans"/>
          <w:sz w:val="18"/>
          <w:szCs w:val="18"/>
        </w:rPr>
        <w:tab/>
        <w:t xml:space="preserve">Shares bought on the Bursa Malaysia Securities </w:t>
      </w:r>
      <w:proofErr w:type="spellStart"/>
      <w:r w:rsidRPr="00B23CB0">
        <w:rPr>
          <w:rFonts w:ascii="Verdana" w:hAnsi="Verdana" w:cs="Stone Sans"/>
          <w:sz w:val="18"/>
          <w:szCs w:val="18"/>
        </w:rPr>
        <w:t>Berhad</w:t>
      </w:r>
      <w:proofErr w:type="spellEnd"/>
      <w:r w:rsidRPr="00B23CB0">
        <w:rPr>
          <w:rFonts w:ascii="Verdana" w:hAnsi="Verdana" w:cs="Stone Sans"/>
          <w:sz w:val="18"/>
          <w:szCs w:val="18"/>
        </w:rPr>
        <w:t xml:space="preserve"> on a cum entitlement basis according to the Rules of the Bursa Malaysia Securities </w:t>
      </w:r>
      <w:proofErr w:type="spellStart"/>
      <w:r w:rsidRPr="00B23CB0">
        <w:rPr>
          <w:rFonts w:ascii="Verdana" w:hAnsi="Verdana" w:cs="Stone Sans"/>
          <w:sz w:val="18"/>
          <w:szCs w:val="18"/>
        </w:rPr>
        <w:t>Berhad</w:t>
      </w:r>
      <w:proofErr w:type="spellEnd"/>
      <w:r w:rsidRPr="00B23CB0">
        <w:rPr>
          <w:rFonts w:ascii="Verdana" w:hAnsi="Verdana" w:cs="Stone Sans"/>
          <w:sz w:val="18"/>
          <w:szCs w:val="18"/>
        </w:rPr>
        <w:t>.</w:t>
      </w:r>
    </w:p>
    <w:p w:rsidR="00544484" w:rsidRPr="00B23CB0" w:rsidRDefault="00544484" w:rsidP="00544484">
      <w:pPr>
        <w:autoSpaceDE w:val="0"/>
        <w:autoSpaceDN w:val="0"/>
        <w:adjustRightInd w:val="0"/>
        <w:spacing w:line="216" w:lineRule="atLeast"/>
        <w:jc w:val="both"/>
        <w:rPr>
          <w:rFonts w:ascii="Verdana" w:hAnsi="Verdana" w:cs="Stone Sans"/>
          <w:sz w:val="18"/>
          <w:szCs w:val="18"/>
        </w:rPr>
      </w:pPr>
    </w:p>
    <w:p w:rsidR="00544484" w:rsidRPr="00AE0630" w:rsidRDefault="00544484" w:rsidP="00544484">
      <w:pPr>
        <w:autoSpaceDE w:val="0"/>
        <w:autoSpaceDN w:val="0"/>
        <w:adjustRightInd w:val="0"/>
        <w:jc w:val="both"/>
        <w:rPr>
          <w:rFonts w:ascii="Verdana" w:hAnsi="Verdana" w:cs="Stone Sans"/>
          <w:b/>
          <w:sz w:val="18"/>
          <w:szCs w:val="18"/>
        </w:rPr>
      </w:pPr>
    </w:p>
    <w:p w:rsidR="00544484" w:rsidRDefault="00544484" w:rsidP="00544484">
      <w:pPr>
        <w:autoSpaceDE w:val="0"/>
        <w:autoSpaceDN w:val="0"/>
        <w:adjustRightInd w:val="0"/>
        <w:spacing w:before="240"/>
        <w:rPr>
          <w:rFonts w:ascii="Verdana" w:hAnsi="Verdana" w:cs="Stone Sans"/>
          <w:sz w:val="18"/>
          <w:szCs w:val="18"/>
        </w:rPr>
      </w:pPr>
      <w:r w:rsidRPr="007C743A">
        <w:rPr>
          <w:rFonts w:ascii="Verdana" w:hAnsi="Verdana" w:cs="Stone Sans"/>
          <w:b/>
          <w:bCs/>
          <w:color w:val="808080"/>
          <w:sz w:val="20"/>
          <w:szCs w:val="20"/>
        </w:rPr>
        <w:t>BY ORDER OF THE BOARD</w:t>
      </w:r>
      <w:r w:rsidRPr="007C743A">
        <w:rPr>
          <w:rFonts w:ascii="Verdana" w:hAnsi="Verdana" w:cs="Stone Sans"/>
          <w:sz w:val="18"/>
          <w:szCs w:val="18"/>
        </w:rPr>
        <w:br/>
      </w:r>
    </w:p>
    <w:p w:rsidR="00544484" w:rsidRPr="00B23CB0" w:rsidRDefault="00544484" w:rsidP="00544484">
      <w:pPr>
        <w:autoSpaceDE w:val="0"/>
        <w:autoSpaceDN w:val="0"/>
        <w:adjustRightInd w:val="0"/>
        <w:spacing w:line="216" w:lineRule="atLeast"/>
        <w:jc w:val="both"/>
        <w:rPr>
          <w:rFonts w:ascii="Verdana" w:hAnsi="Verdana" w:cs="Stone Sans"/>
          <w:sz w:val="18"/>
          <w:szCs w:val="18"/>
        </w:rPr>
      </w:pPr>
      <w:r w:rsidRPr="00B23CB0">
        <w:rPr>
          <w:rFonts w:ascii="Verdana" w:hAnsi="Verdana" w:cs="Stone Sans"/>
          <w:sz w:val="18"/>
          <w:szCs w:val="18"/>
        </w:rPr>
        <w:t>ABDUL AZIZ MOHAMED (LS 007370)</w:t>
      </w:r>
    </w:p>
    <w:p w:rsidR="00544484" w:rsidRPr="00B23CB0" w:rsidRDefault="00544484" w:rsidP="00544484">
      <w:pPr>
        <w:autoSpaceDE w:val="0"/>
        <w:autoSpaceDN w:val="0"/>
        <w:adjustRightInd w:val="0"/>
        <w:spacing w:line="216" w:lineRule="atLeast"/>
        <w:jc w:val="both"/>
        <w:rPr>
          <w:rFonts w:ascii="Verdana" w:hAnsi="Verdana" w:cs="Stone Sans"/>
          <w:sz w:val="18"/>
          <w:szCs w:val="18"/>
        </w:rPr>
      </w:pPr>
      <w:r w:rsidRPr="00B23CB0">
        <w:rPr>
          <w:rFonts w:ascii="Verdana" w:hAnsi="Verdana" w:cs="Stone Sans"/>
          <w:sz w:val="18"/>
          <w:szCs w:val="18"/>
        </w:rPr>
        <w:t>Secretar</w:t>
      </w:r>
      <w:r>
        <w:rPr>
          <w:rFonts w:ascii="Verdana" w:hAnsi="Verdana" w:cs="Stone Sans"/>
          <w:sz w:val="18"/>
          <w:szCs w:val="18"/>
        </w:rPr>
        <w:t>y</w:t>
      </w:r>
    </w:p>
    <w:p w:rsidR="00544484" w:rsidRPr="00B23CB0" w:rsidRDefault="00544484" w:rsidP="00544484">
      <w:pPr>
        <w:autoSpaceDE w:val="0"/>
        <w:autoSpaceDN w:val="0"/>
        <w:adjustRightInd w:val="0"/>
        <w:spacing w:line="216" w:lineRule="atLeast"/>
        <w:jc w:val="both"/>
        <w:rPr>
          <w:rFonts w:ascii="Verdana" w:hAnsi="Verdana" w:cs="Stone Sans"/>
          <w:sz w:val="18"/>
          <w:szCs w:val="18"/>
        </w:rPr>
      </w:pPr>
    </w:p>
    <w:p w:rsidR="00544484" w:rsidRPr="00B23CB0" w:rsidRDefault="00544484" w:rsidP="00544484">
      <w:pPr>
        <w:autoSpaceDE w:val="0"/>
        <w:autoSpaceDN w:val="0"/>
        <w:adjustRightInd w:val="0"/>
        <w:spacing w:line="216" w:lineRule="atLeast"/>
        <w:jc w:val="both"/>
        <w:rPr>
          <w:rFonts w:ascii="Verdana" w:hAnsi="Verdana" w:cs="Stone Sans"/>
          <w:sz w:val="18"/>
          <w:szCs w:val="18"/>
        </w:rPr>
      </w:pPr>
      <w:r w:rsidRPr="00B23CB0">
        <w:rPr>
          <w:rFonts w:ascii="Verdana" w:hAnsi="Verdana" w:cs="Stone Sans"/>
          <w:sz w:val="18"/>
          <w:szCs w:val="18"/>
        </w:rPr>
        <w:t xml:space="preserve">Selangor </w:t>
      </w:r>
      <w:proofErr w:type="spellStart"/>
      <w:r w:rsidRPr="00B23CB0">
        <w:rPr>
          <w:rFonts w:ascii="Verdana" w:hAnsi="Verdana" w:cs="Stone Sans"/>
          <w:sz w:val="18"/>
          <w:szCs w:val="18"/>
        </w:rPr>
        <w:t>Darul</w:t>
      </w:r>
      <w:proofErr w:type="spellEnd"/>
      <w:r w:rsidRPr="00B23CB0">
        <w:rPr>
          <w:rFonts w:ascii="Verdana" w:hAnsi="Verdana" w:cs="Stone Sans"/>
          <w:sz w:val="18"/>
          <w:szCs w:val="18"/>
        </w:rPr>
        <w:t xml:space="preserve"> </w:t>
      </w:r>
      <w:proofErr w:type="spellStart"/>
      <w:r w:rsidRPr="00B23CB0">
        <w:rPr>
          <w:rFonts w:ascii="Verdana" w:hAnsi="Verdana" w:cs="Stone Sans"/>
          <w:sz w:val="18"/>
          <w:szCs w:val="18"/>
        </w:rPr>
        <w:t>Ehsan</w:t>
      </w:r>
      <w:proofErr w:type="spellEnd"/>
    </w:p>
    <w:p w:rsidR="00544484" w:rsidRPr="00B23CB0" w:rsidRDefault="00F96700" w:rsidP="00544484">
      <w:pPr>
        <w:autoSpaceDE w:val="0"/>
        <w:autoSpaceDN w:val="0"/>
        <w:adjustRightInd w:val="0"/>
        <w:spacing w:line="216" w:lineRule="atLeast"/>
        <w:jc w:val="both"/>
        <w:rPr>
          <w:rFonts w:ascii="Verdana" w:hAnsi="Verdana" w:cs="Stone Sans"/>
          <w:sz w:val="18"/>
          <w:szCs w:val="18"/>
        </w:rPr>
      </w:pPr>
      <w:r>
        <w:rPr>
          <w:rFonts w:ascii="Verdana" w:hAnsi="Verdana" w:cs="Stone Sans"/>
          <w:sz w:val="18"/>
          <w:szCs w:val="18"/>
        </w:rPr>
        <w:t>4</w:t>
      </w:r>
      <w:r w:rsidRPr="00F96700">
        <w:rPr>
          <w:rFonts w:ascii="Verdana" w:hAnsi="Verdana" w:cs="Stone Sans"/>
          <w:sz w:val="18"/>
          <w:szCs w:val="18"/>
          <w:vertAlign w:val="superscript"/>
        </w:rPr>
        <w:t>th</w:t>
      </w:r>
      <w:r>
        <w:rPr>
          <w:rFonts w:ascii="Verdana" w:hAnsi="Verdana" w:cs="Stone Sans"/>
          <w:sz w:val="18"/>
          <w:szCs w:val="18"/>
        </w:rPr>
        <w:t xml:space="preserve"> </w:t>
      </w:r>
      <w:r w:rsidR="00544484" w:rsidRPr="00B23CB0">
        <w:rPr>
          <w:rFonts w:ascii="Verdana" w:hAnsi="Verdana" w:cs="Stone Sans"/>
          <w:sz w:val="18"/>
          <w:szCs w:val="18"/>
        </w:rPr>
        <w:t>June 20</w:t>
      </w:r>
      <w:r w:rsidR="00544484">
        <w:rPr>
          <w:rFonts w:ascii="Verdana" w:hAnsi="Verdana" w:cs="Stone Sans"/>
          <w:sz w:val="18"/>
          <w:szCs w:val="18"/>
        </w:rPr>
        <w:t>1</w:t>
      </w:r>
      <w:r w:rsidR="00D3070E">
        <w:rPr>
          <w:rFonts w:ascii="Verdana" w:hAnsi="Verdana" w:cs="Stone Sans"/>
          <w:sz w:val="18"/>
          <w:szCs w:val="18"/>
        </w:rPr>
        <w:t>4</w:t>
      </w:r>
    </w:p>
    <w:p w:rsidR="00544484" w:rsidRPr="00B23CB0" w:rsidRDefault="00544484" w:rsidP="00544484">
      <w:pPr>
        <w:rPr>
          <w:rFonts w:ascii="Verdana" w:hAnsi="Verdana"/>
        </w:rPr>
      </w:pPr>
    </w:p>
    <w:p w:rsidR="00544484" w:rsidRPr="007C743A" w:rsidRDefault="00544484" w:rsidP="00544484">
      <w:pPr>
        <w:autoSpaceDE w:val="0"/>
        <w:autoSpaceDN w:val="0"/>
        <w:adjustRightInd w:val="0"/>
        <w:jc w:val="both"/>
        <w:rPr>
          <w:rFonts w:ascii="Verdana" w:hAnsi="Verdana" w:cs="Stone Sans"/>
          <w:sz w:val="16"/>
          <w:szCs w:val="16"/>
        </w:rPr>
      </w:pPr>
      <w:r w:rsidRPr="007C743A">
        <w:rPr>
          <w:rFonts w:ascii="Verdana" w:hAnsi="Verdana" w:cs="Stone Sans"/>
          <w:b/>
          <w:bCs/>
          <w:sz w:val="16"/>
          <w:szCs w:val="16"/>
        </w:rPr>
        <w:t>Notes:</w:t>
      </w:r>
    </w:p>
    <w:p w:rsidR="00544484" w:rsidRPr="007C743A" w:rsidRDefault="00544484" w:rsidP="00544484">
      <w:pPr>
        <w:tabs>
          <w:tab w:val="left" w:pos="284"/>
        </w:tabs>
        <w:autoSpaceDE w:val="0"/>
        <w:autoSpaceDN w:val="0"/>
        <w:adjustRightInd w:val="0"/>
        <w:ind w:left="284" w:hanging="284"/>
        <w:jc w:val="both"/>
        <w:rPr>
          <w:rFonts w:ascii="Verdana" w:hAnsi="Verdana" w:cs="Stone Sans"/>
          <w:sz w:val="16"/>
          <w:szCs w:val="16"/>
        </w:rPr>
      </w:pPr>
      <w:r w:rsidRPr="007C743A">
        <w:rPr>
          <w:rFonts w:ascii="Verdana" w:hAnsi="Verdana" w:cs="Stone Sans"/>
          <w:sz w:val="16"/>
          <w:szCs w:val="16"/>
        </w:rPr>
        <w:t>1.</w:t>
      </w:r>
      <w:r w:rsidRPr="007C743A">
        <w:rPr>
          <w:rFonts w:ascii="Verdana" w:hAnsi="Verdana" w:cs="Stone Sans"/>
          <w:sz w:val="16"/>
          <w:szCs w:val="16"/>
        </w:rPr>
        <w:tab/>
        <w:t>A proxy may but need not be a member of the Company and the pr</w:t>
      </w:r>
      <w:r>
        <w:rPr>
          <w:rFonts w:ascii="Verdana" w:hAnsi="Verdana" w:cs="Stone Sans"/>
          <w:sz w:val="16"/>
          <w:szCs w:val="16"/>
        </w:rPr>
        <w:t xml:space="preserve">ovision </w:t>
      </w:r>
      <w:r w:rsidRPr="007C743A">
        <w:rPr>
          <w:rFonts w:ascii="Verdana" w:hAnsi="Verdana" w:cs="Stone Sans"/>
          <w:sz w:val="16"/>
          <w:szCs w:val="16"/>
        </w:rPr>
        <w:t>of section 149 (1) (b) of the Act shall not apply to the Company.</w:t>
      </w:r>
    </w:p>
    <w:p w:rsidR="00544484" w:rsidRPr="007C743A" w:rsidRDefault="00544484" w:rsidP="00544484">
      <w:pPr>
        <w:tabs>
          <w:tab w:val="left" w:pos="284"/>
        </w:tabs>
        <w:autoSpaceDE w:val="0"/>
        <w:autoSpaceDN w:val="0"/>
        <w:adjustRightInd w:val="0"/>
        <w:ind w:left="284" w:hanging="284"/>
        <w:jc w:val="both"/>
        <w:rPr>
          <w:rFonts w:ascii="Verdana" w:hAnsi="Verdana" w:cs="Stone Sans"/>
          <w:sz w:val="16"/>
          <w:szCs w:val="16"/>
        </w:rPr>
      </w:pPr>
      <w:r w:rsidRPr="007C743A">
        <w:rPr>
          <w:rFonts w:ascii="Verdana" w:hAnsi="Verdana" w:cs="Stone Sans"/>
          <w:sz w:val="16"/>
          <w:szCs w:val="16"/>
        </w:rPr>
        <w:t>2.</w:t>
      </w:r>
      <w:r w:rsidRPr="007C743A">
        <w:rPr>
          <w:rFonts w:ascii="Verdana" w:hAnsi="Verdana" w:cs="Stone Sans"/>
          <w:sz w:val="16"/>
          <w:szCs w:val="16"/>
        </w:rPr>
        <w:tab/>
        <w:t>To be valid the proxy form duly completed must be deposited at the registered office of the Company not less than forty-eight (48) hours before the time for holding the meeting or any adjournment thereof.</w:t>
      </w:r>
    </w:p>
    <w:p w:rsidR="00544484" w:rsidRDefault="00544484" w:rsidP="00544484">
      <w:pPr>
        <w:tabs>
          <w:tab w:val="left" w:pos="284"/>
        </w:tabs>
        <w:autoSpaceDE w:val="0"/>
        <w:autoSpaceDN w:val="0"/>
        <w:adjustRightInd w:val="0"/>
        <w:ind w:left="284" w:hanging="284"/>
        <w:jc w:val="both"/>
        <w:rPr>
          <w:rFonts w:ascii="Verdana" w:hAnsi="Verdana" w:cs="Stone Sans"/>
          <w:sz w:val="16"/>
          <w:szCs w:val="16"/>
        </w:rPr>
      </w:pPr>
      <w:r w:rsidRPr="007C743A">
        <w:rPr>
          <w:rFonts w:ascii="Verdana" w:hAnsi="Verdana" w:cs="Stone Sans"/>
          <w:sz w:val="16"/>
          <w:szCs w:val="16"/>
        </w:rPr>
        <w:t>3.</w:t>
      </w:r>
      <w:r w:rsidRPr="007C743A">
        <w:rPr>
          <w:rFonts w:ascii="Verdana" w:hAnsi="Verdana" w:cs="Stone Sans"/>
          <w:sz w:val="16"/>
          <w:szCs w:val="16"/>
        </w:rPr>
        <w:tab/>
      </w:r>
      <w:r>
        <w:rPr>
          <w:rFonts w:ascii="Verdana" w:hAnsi="Verdana" w:cs="Stone Sans"/>
          <w:sz w:val="16"/>
          <w:szCs w:val="16"/>
        </w:rPr>
        <w:t>A member holding one thousand (1,000) ordinary shares or less may appoint only one (1) proxy to attend and vote at the meeting.</w:t>
      </w:r>
    </w:p>
    <w:p w:rsidR="00544484" w:rsidRPr="007C743A" w:rsidRDefault="00544484" w:rsidP="00544484">
      <w:pPr>
        <w:tabs>
          <w:tab w:val="left" w:pos="284"/>
        </w:tabs>
        <w:autoSpaceDE w:val="0"/>
        <w:autoSpaceDN w:val="0"/>
        <w:adjustRightInd w:val="0"/>
        <w:ind w:left="284" w:hanging="284"/>
        <w:jc w:val="both"/>
        <w:rPr>
          <w:rFonts w:ascii="Verdana" w:hAnsi="Verdana" w:cs="Stone Sans"/>
          <w:sz w:val="16"/>
          <w:szCs w:val="16"/>
        </w:rPr>
      </w:pPr>
      <w:r>
        <w:rPr>
          <w:rFonts w:ascii="Verdana" w:hAnsi="Verdana" w:cs="Stone Sans"/>
          <w:sz w:val="16"/>
          <w:szCs w:val="16"/>
        </w:rPr>
        <w:t>4.</w:t>
      </w:r>
      <w:r>
        <w:rPr>
          <w:rFonts w:ascii="Verdana" w:hAnsi="Verdana" w:cs="Stone Sans"/>
          <w:sz w:val="16"/>
          <w:szCs w:val="16"/>
        </w:rPr>
        <w:tab/>
        <w:t>A member holding more than one thousand (1,000) ordinary shares may appoint up to two (2) proxies to attend and vote at the meeting.</w:t>
      </w:r>
    </w:p>
    <w:p w:rsidR="00544484" w:rsidRPr="007C743A" w:rsidRDefault="00544484" w:rsidP="00544484">
      <w:pPr>
        <w:tabs>
          <w:tab w:val="left" w:pos="284"/>
        </w:tabs>
        <w:autoSpaceDE w:val="0"/>
        <w:autoSpaceDN w:val="0"/>
        <w:adjustRightInd w:val="0"/>
        <w:ind w:left="284" w:hanging="284"/>
        <w:jc w:val="both"/>
        <w:rPr>
          <w:rFonts w:ascii="Verdana" w:hAnsi="Verdana" w:cs="Stone Sans"/>
          <w:sz w:val="16"/>
          <w:szCs w:val="16"/>
        </w:rPr>
      </w:pPr>
      <w:r>
        <w:rPr>
          <w:rFonts w:ascii="Verdana" w:hAnsi="Verdana" w:cs="Stone Sans"/>
          <w:sz w:val="16"/>
          <w:szCs w:val="16"/>
        </w:rPr>
        <w:t>5</w:t>
      </w:r>
      <w:r w:rsidRPr="007C743A">
        <w:rPr>
          <w:rFonts w:ascii="Verdana" w:hAnsi="Verdana" w:cs="Stone Sans"/>
          <w:sz w:val="16"/>
          <w:szCs w:val="16"/>
        </w:rPr>
        <w:t>.</w:t>
      </w:r>
      <w:r w:rsidRPr="007C743A">
        <w:rPr>
          <w:rFonts w:ascii="Verdana" w:hAnsi="Verdana" w:cs="Stone Sans"/>
          <w:sz w:val="16"/>
          <w:szCs w:val="16"/>
        </w:rPr>
        <w:tab/>
        <w:t>Where a member appoints more than one (1) proxy</w:t>
      </w:r>
      <w:r>
        <w:rPr>
          <w:rFonts w:ascii="Verdana" w:hAnsi="Verdana" w:cs="Stone Sans"/>
          <w:sz w:val="16"/>
          <w:szCs w:val="16"/>
        </w:rPr>
        <w:t>,</w:t>
      </w:r>
      <w:r w:rsidRPr="007C743A">
        <w:rPr>
          <w:rFonts w:ascii="Verdana" w:hAnsi="Verdana" w:cs="Stone Sans"/>
          <w:sz w:val="16"/>
          <w:szCs w:val="16"/>
        </w:rPr>
        <w:t xml:space="preserve"> the appointment shall be invalid unless he specifies the proportions of his holdings to be represented by each proxy.</w:t>
      </w:r>
    </w:p>
    <w:p w:rsidR="00544484" w:rsidRPr="007C743A" w:rsidRDefault="00544484" w:rsidP="00544484">
      <w:pPr>
        <w:tabs>
          <w:tab w:val="left" w:pos="284"/>
        </w:tabs>
        <w:autoSpaceDE w:val="0"/>
        <w:autoSpaceDN w:val="0"/>
        <w:adjustRightInd w:val="0"/>
        <w:ind w:left="284" w:hanging="284"/>
        <w:jc w:val="both"/>
        <w:rPr>
          <w:rFonts w:ascii="Verdana" w:hAnsi="Verdana" w:cs="Stone Sans"/>
          <w:sz w:val="16"/>
          <w:szCs w:val="16"/>
        </w:rPr>
      </w:pPr>
      <w:r>
        <w:rPr>
          <w:rFonts w:ascii="Verdana" w:hAnsi="Verdana" w:cs="Stone Sans"/>
          <w:sz w:val="16"/>
          <w:szCs w:val="16"/>
        </w:rPr>
        <w:t>6.</w:t>
      </w:r>
      <w:r>
        <w:rPr>
          <w:rFonts w:ascii="Verdana" w:hAnsi="Verdana" w:cs="Stone Sans"/>
          <w:sz w:val="16"/>
          <w:szCs w:val="16"/>
        </w:rPr>
        <w:tab/>
        <w:t xml:space="preserve">Where a member is an </w:t>
      </w:r>
      <w:proofErr w:type="spellStart"/>
      <w:r>
        <w:rPr>
          <w:rFonts w:ascii="Verdana" w:hAnsi="Verdana" w:cs="Stone Sans"/>
          <w:sz w:val="16"/>
          <w:szCs w:val="16"/>
        </w:rPr>
        <w:t>authoris</w:t>
      </w:r>
      <w:r w:rsidRPr="007C743A">
        <w:rPr>
          <w:rFonts w:ascii="Verdana" w:hAnsi="Verdana" w:cs="Stone Sans"/>
          <w:sz w:val="16"/>
          <w:szCs w:val="16"/>
        </w:rPr>
        <w:t>ed</w:t>
      </w:r>
      <w:proofErr w:type="spellEnd"/>
      <w:r w:rsidRPr="007C743A">
        <w:rPr>
          <w:rFonts w:ascii="Verdana" w:hAnsi="Verdana" w:cs="Stone Sans"/>
          <w:sz w:val="16"/>
          <w:szCs w:val="16"/>
        </w:rPr>
        <w:t xml:space="preserve"> nominee as defined under the Central Depositories Act, it may appoint at least one</w:t>
      </w:r>
      <w:r>
        <w:rPr>
          <w:rFonts w:ascii="Verdana" w:hAnsi="Verdana" w:cs="Stone Sans"/>
          <w:sz w:val="16"/>
          <w:szCs w:val="16"/>
        </w:rPr>
        <w:t xml:space="preserve"> (1)</w:t>
      </w:r>
      <w:r w:rsidRPr="007C743A">
        <w:rPr>
          <w:rFonts w:ascii="Verdana" w:hAnsi="Verdana" w:cs="Stone Sans"/>
          <w:sz w:val="16"/>
          <w:szCs w:val="16"/>
        </w:rPr>
        <w:t xml:space="preserve"> proxy in respect of each Securities Account it holds with ordinary shares of the Company standing to the credit of the said Securities Account.</w:t>
      </w:r>
    </w:p>
    <w:p w:rsidR="00544484" w:rsidRDefault="00544484" w:rsidP="00544484">
      <w:pPr>
        <w:tabs>
          <w:tab w:val="left" w:pos="284"/>
        </w:tabs>
        <w:autoSpaceDE w:val="0"/>
        <w:autoSpaceDN w:val="0"/>
        <w:adjustRightInd w:val="0"/>
        <w:ind w:left="284" w:hanging="284"/>
        <w:jc w:val="both"/>
        <w:rPr>
          <w:rFonts w:ascii="Verdana" w:hAnsi="Verdana" w:cs="Stone Sans"/>
          <w:sz w:val="16"/>
          <w:szCs w:val="16"/>
        </w:rPr>
      </w:pPr>
      <w:r>
        <w:rPr>
          <w:rFonts w:ascii="Verdana" w:hAnsi="Verdana" w:cs="Stone Sans"/>
          <w:sz w:val="16"/>
          <w:szCs w:val="16"/>
        </w:rPr>
        <w:t>7</w:t>
      </w:r>
      <w:r w:rsidRPr="007C743A">
        <w:rPr>
          <w:rFonts w:ascii="Verdana" w:hAnsi="Verdana" w:cs="Stone Sans"/>
          <w:sz w:val="16"/>
          <w:szCs w:val="16"/>
        </w:rPr>
        <w:t>.</w:t>
      </w:r>
      <w:r w:rsidRPr="007C743A">
        <w:rPr>
          <w:rFonts w:ascii="Verdana" w:hAnsi="Verdana" w:cs="Stone Sans"/>
          <w:sz w:val="16"/>
          <w:szCs w:val="16"/>
        </w:rPr>
        <w:tab/>
        <w:t xml:space="preserve">If the appointer is a corporation, the proxy form must be executed under its Common Seal or under the </w:t>
      </w:r>
      <w:r w:rsidRPr="004B3C78">
        <w:rPr>
          <w:rFonts w:ascii="Verdana" w:hAnsi="Verdana" w:cs="Stone Sans"/>
          <w:sz w:val="16"/>
          <w:szCs w:val="16"/>
        </w:rPr>
        <w:t>hand of its attorney.</w:t>
      </w:r>
    </w:p>
    <w:p w:rsidR="00544484" w:rsidRPr="004B3C78" w:rsidRDefault="00544484" w:rsidP="00544484">
      <w:pPr>
        <w:tabs>
          <w:tab w:val="left" w:pos="284"/>
        </w:tabs>
        <w:autoSpaceDE w:val="0"/>
        <w:autoSpaceDN w:val="0"/>
        <w:adjustRightInd w:val="0"/>
        <w:ind w:left="284" w:hanging="284"/>
        <w:jc w:val="both"/>
        <w:rPr>
          <w:rFonts w:ascii="Verdana" w:hAnsi="Verdana" w:cs="Stone Sans"/>
          <w:sz w:val="16"/>
          <w:szCs w:val="16"/>
        </w:rPr>
      </w:pPr>
      <w:r>
        <w:rPr>
          <w:rFonts w:ascii="Verdana" w:hAnsi="Verdana" w:cs="Stone Sans"/>
          <w:sz w:val="16"/>
          <w:szCs w:val="16"/>
        </w:rPr>
        <w:t>8.</w:t>
      </w:r>
      <w:r>
        <w:rPr>
          <w:rFonts w:ascii="Verdana" w:hAnsi="Verdana" w:cs="Stone Sans"/>
          <w:sz w:val="16"/>
          <w:szCs w:val="16"/>
        </w:rPr>
        <w:tab/>
        <w:t xml:space="preserve">Only members whose names appears in the Record of Depositors as at </w:t>
      </w:r>
      <w:r w:rsidR="00EE414E">
        <w:rPr>
          <w:rFonts w:ascii="Verdana" w:hAnsi="Verdana" w:cs="Stone Sans"/>
          <w:sz w:val="16"/>
          <w:szCs w:val="16"/>
        </w:rPr>
        <w:t xml:space="preserve">19 June 2014 </w:t>
      </w:r>
      <w:r>
        <w:rPr>
          <w:rFonts w:ascii="Verdana" w:hAnsi="Verdana" w:cs="Stone Sans"/>
          <w:sz w:val="16"/>
          <w:szCs w:val="16"/>
        </w:rPr>
        <w:t xml:space="preserve">will be entitled to attend and vote at the meeting. </w:t>
      </w:r>
    </w:p>
    <w:p w:rsidR="00544484" w:rsidRPr="00C164BE" w:rsidRDefault="00544484" w:rsidP="00544484">
      <w:pPr>
        <w:autoSpaceDE w:val="0"/>
        <w:autoSpaceDN w:val="0"/>
        <w:adjustRightInd w:val="0"/>
        <w:jc w:val="both"/>
        <w:rPr>
          <w:rFonts w:ascii="Verdana" w:hAnsi="Verdana" w:cs="Stone Sans"/>
          <w:b/>
          <w:bCs/>
          <w:sz w:val="36"/>
          <w:szCs w:val="36"/>
        </w:rPr>
      </w:pPr>
    </w:p>
    <w:p w:rsidR="00544484" w:rsidRDefault="00544484" w:rsidP="00544484">
      <w:pPr>
        <w:autoSpaceDE w:val="0"/>
        <w:autoSpaceDN w:val="0"/>
        <w:adjustRightInd w:val="0"/>
        <w:jc w:val="both"/>
        <w:rPr>
          <w:rFonts w:ascii="Verdana" w:hAnsi="Verdana" w:cs="Stone Sans"/>
          <w:b/>
          <w:bCs/>
          <w:sz w:val="16"/>
          <w:szCs w:val="16"/>
        </w:rPr>
      </w:pPr>
    </w:p>
    <w:p w:rsidR="00544484" w:rsidRPr="004B3C78" w:rsidRDefault="00544484" w:rsidP="00544484">
      <w:pPr>
        <w:autoSpaceDE w:val="0"/>
        <w:autoSpaceDN w:val="0"/>
        <w:adjustRightInd w:val="0"/>
        <w:jc w:val="both"/>
        <w:rPr>
          <w:rFonts w:ascii="Verdana" w:hAnsi="Verdana" w:cs="Stone Sans"/>
          <w:b/>
          <w:bCs/>
          <w:sz w:val="16"/>
          <w:szCs w:val="16"/>
        </w:rPr>
      </w:pPr>
    </w:p>
    <w:p w:rsidR="00544484" w:rsidRPr="007C743A" w:rsidRDefault="00544484" w:rsidP="00544484">
      <w:pPr>
        <w:autoSpaceDE w:val="0"/>
        <w:autoSpaceDN w:val="0"/>
        <w:adjustRightInd w:val="0"/>
        <w:spacing w:line="210" w:lineRule="atLeast"/>
        <w:jc w:val="both"/>
        <w:rPr>
          <w:rFonts w:ascii="Verdana" w:hAnsi="Verdana" w:cs="Stone Sans"/>
          <w:b/>
          <w:bCs/>
          <w:sz w:val="16"/>
          <w:szCs w:val="16"/>
        </w:rPr>
      </w:pPr>
      <w:r w:rsidRPr="007C743A">
        <w:rPr>
          <w:rFonts w:ascii="Verdana" w:hAnsi="Verdana" w:cs="Stone Sans"/>
          <w:b/>
          <w:bCs/>
          <w:sz w:val="16"/>
          <w:szCs w:val="16"/>
        </w:rPr>
        <w:t xml:space="preserve">EXPLANATORY NOTES TO THE SPECIAL BUSINESS </w:t>
      </w:r>
    </w:p>
    <w:p w:rsidR="00544484" w:rsidRDefault="00544484" w:rsidP="00544484">
      <w:pPr>
        <w:autoSpaceDE w:val="0"/>
        <w:autoSpaceDN w:val="0"/>
        <w:adjustRightInd w:val="0"/>
        <w:spacing w:line="210" w:lineRule="atLeast"/>
        <w:jc w:val="both"/>
        <w:rPr>
          <w:rFonts w:ascii="Verdana" w:hAnsi="Verdana" w:cs="Stone Sans"/>
          <w:sz w:val="16"/>
          <w:szCs w:val="16"/>
        </w:rPr>
      </w:pPr>
    </w:p>
    <w:p w:rsidR="00544484" w:rsidRPr="006134CD" w:rsidRDefault="00544484" w:rsidP="00544484">
      <w:pPr>
        <w:autoSpaceDE w:val="0"/>
        <w:autoSpaceDN w:val="0"/>
        <w:adjustRightInd w:val="0"/>
        <w:spacing w:line="210" w:lineRule="atLeast"/>
        <w:jc w:val="both"/>
        <w:rPr>
          <w:rFonts w:ascii="Verdana" w:hAnsi="Verdana" w:cs="Stone Sans"/>
          <w:b/>
          <w:sz w:val="16"/>
          <w:szCs w:val="16"/>
        </w:rPr>
      </w:pPr>
      <w:r w:rsidRPr="00496F1F">
        <w:rPr>
          <w:rFonts w:ascii="Verdana" w:hAnsi="Verdana" w:cs="Stone Sans"/>
          <w:b/>
          <w:sz w:val="16"/>
          <w:szCs w:val="16"/>
        </w:rPr>
        <w:t xml:space="preserve">Ordinary Resolution </w:t>
      </w:r>
      <w:r w:rsidRPr="006134CD">
        <w:rPr>
          <w:rFonts w:ascii="Verdana" w:hAnsi="Verdana" w:cs="Stone Sans"/>
          <w:b/>
          <w:sz w:val="16"/>
          <w:szCs w:val="16"/>
        </w:rPr>
        <w:t xml:space="preserve">No. </w:t>
      </w:r>
      <w:r w:rsidR="00A60A74">
        <w:rPr>
          <w:rFonts w:ascii="Verdana" w:hAnsi="Verdana" w:cs="Stone Sans"/>
          <w:b/>
          <w:sz w:val="16"/>
          <w:szCs w:val="16"/>
        </w:rPr>
        <w:t>7</w:t>
      </w:r>
      <w:r w:rsidRPr="006134CD">
        <w:rPr>
          <w:rFonts w:ascii="Verdana" w:hAnsi="Verdana" w:cs="Stone Sans"/>
          <w:b/>
          <w:sz w:val="16"/>
          <w:szCs w:val="16"/>
        </w:rPr>
        <w:t xml:space="preserve"> – Authority for allotment of shares </w:t>
      </w:r>
    </w:p>
    <w:p w:rsidR="00544484" w:rsidRDefault="00544484" w:rsidP="00544484">
      <w:pPr>
        <w:autoSpaceDE w:val="0"/>
        <w:autoSpaceDN w:val="0"/>
        <w:adjustRightInd w:val="0"/>
        <w:jc w:val="both"/>
        <w:rPr>
          <w:rFonts w:ascii="Verdana" w:hAnsi="Verdana" w:cs="Univers-Light"/>
          <w:sz w:val="18"/>
          <w:szCs w:val="18"/>
        </w:rPr>
      </w:pPr>
    </w:p>
    <w:p w:rsidR="00544484" w:rsidRPr="00E75D56" w:rsidRDefault="00544484" w:rsidP="00544484">
      <w:pPr>
        <w:autoSpaceDE w:val="0"/>
        <w:autoSpaceDN w:val="0"/>
        <w:adjustRightInd w:val="0"/>
        <w:jc w:val="both"/>
        <w:rPr>
          <w:rFonts w:ascii="Verdana" w:hAnsi="Verdana" w:cs="Univers-Light"/>
          <w:sz w:val="16"/>
          <w:szCs w:val="16"/>
        </w:rPr>
      </w:pPr>
      <w:r w:rsidRPr="00E75D56">
        <w:rPr>
          <w:rFonts w:ascii="Verdana" w:hAnsi="Verdana" w:cs="Univers-Light"/>
          <w:sz w:val="16"/>
          <w:szCs w:val="16"/>
        </w:rPr>
        <w:t xml:space="preserve">The proposed Ordinary Resolution </w:t>
      </w:r>
      <w:r w:rsidR="00A60A74">
        <w:rPr>
          <w:rFonts w:ascii="Verdana" w:hAnsi="Verdana" w:cs="Univers-Light"/>
          <w:sz w:val="16"/>
          <w:szCs w:val="16"/>
        </w:rPr>
        <w:t>7</w:t>
      </w:r>
      <w:r w:rsidRPr="00E75D56">
        <w:rPr>
          <w:rFonts w:ascii="Verdana" w:hAnsi="Verdana" w:cs="Univers-Light"/>
          <w:sz w:val="16"/>
          <w:szCs w:val="16"/>
        </w:rPr>
        <w:t xml:space="preserve"> is a renewal of the General Mandate for the Directors to issue shares pursuant to Section 132D of the Companies Act, 1965.</w:t>
      </w:r>
    </w:p>
    <w:p w:rsidR="00544484" w:rsidRPr="00E75D56" w:rsidRDefault="00544484" w:rsidP="00544484">
      <w:pPr>
        <w:autoSpaceDE w:val="0"/>
        <w:autoSpaceDN w:val="0"/>
        <w:adjustRightInd w:val="0"/>
        <w:jc w:val="both"/>
        <w:rPr>
          <w:rFonts w:ascii="Verdana" w:hAnsi="Verdana" w:cs="Univers-Light"/>
          <w:sz w:val="16"/>
          <w:szCs w:val="16"/>
        </w:rPr>
      </w:pPr>
    </w:p>
    <w:p w:rsidR="00544484" w:rsidRPr="00E75D56" w:rsidRDefault="00544484" w:rsidP="00544484">
      <w:pPr>
        <w:autoSpaceDE w:val="0"/>
        <w:autoSpaceDN w:val="0"/>
        <w:adjustRightInd w:val="0"/>
        <w:jc w:val="both"/>
        <w:rPr>
          <w:rFonts w:ascii="Verdana" w:hAnsi="Verdana" w:cs="Univers-Light"/>
          <w:sz w:val="16"/>
          <w:szCs w:val="16"/>
        </w:rPr>
      </w:pPr>
      <w:r w:rsidRPr="00E75D56">
        <w:rPr>
          <w:rFonts w:ascii="Verdana" w:hAnsi="Verdana" w:cs="Univers-Light"/>
          <w:sz w:val="16"/>
          <w:szCs w:val="16"/>
        </w:rPr>
        <w:t xml:space="preserve">The proposed Ordinary Resolution </w:t>
      </w:r>
      <w:r w:rsidR="00A60A74">
        <w:rPr>
          <w:rFonts w:ascii="Verdana" w:hAnsi="Verdana" w:cs="Univers-Light"/>
          <w:sz w:val="16"/>
          <w:szCs w:val="16"/>
        </w:rPr>
        <w:t>7</w:t>
      </w:r>
      <w:r w:rsidRPr="00E75D56">
        <w:rPr>
          <w:rFonts w:ascii="Verdana" w:hAnsi="Verdana" w:cs="Univers-Light"/>
          <w:sz w:val="16"/>
          <w:szCs w:val="16"/>
        </w:rPr>
        <w:t>, if passed, will authorize the Directors of the Company, from the date of the above Annual General Meeting, to issue shares up to ten per centum (10%) of the issued and paid-up capital of the Company for the time being for such purposes as the Directors consider would be in the best interest of the Company. This authority, unless revoked or varied by the Company in general meeting, will expire at the conclusion of the next Annual General Meeting of the Company.</w:t>
      </w:r>
    </w:p>
    <w:p w:rsidR="00544484" w:rsidRPr="00E75D56" w:rsidRDefault="00544484" w:rsidP="00544484">
      <w:pPr>
        <w:autoSpaceDE w:val="0"/>
        <w:autoSpaceDN w:val="0"/>
        <w:adjustRightInd w:val="0"/>
        <w:jc w:val="both"/>
        <w:rPr>
          <w:rFonts w:ascii="Verdana" w:hAnsi="Verdana" w:cs="Univers-Light"/>
          <w:sz w:val="16"/>
          <w:szCs w:val="16"/>
        </w:rPr>
      </w:pPr>
    </w:p>
    <w:p w:rsidR="00544484" w:rsidRPr="00E75D56" w:rsidRDefault="00544484" w:rsidP="00544484">
      <w:pPr>
        <w:autoSpaceDE w:val="0"/>
        <w:autoSpaceDN w:val="0"/>
        <w:adjustRightInd w:val="0"/>
        <w:jc w:val="both"/>
        <w:rPr>
          <w:rFonts w:ascii="Verdana" w:hAnsi="Verdana" w:cs="Univers-Light"/>
          <w:sz w:val="16"/>
          <w:szCs w:val="16"/>
        </w:rPr>
      </w:pPr>
      <w:r w:rsidRPr="00E75D56">
        <w:rPr>
          <w:rFonts w:ascii="Verdana" w:hAnsi="Verdana" w:cs="Univers-Light"/>
          <w:sz w:val="16"/>
          <w:szCs w:val="16"/>
        </w:rPr>
        <w:lastRenderedPageBreak/>
        <w:t xml:space="preserve">As at the date of this Notice, no new shares in the Company were issued pursuant to the authority granted to the Directors at the </w:t>
      </w:r>
      <w:r w:rsidR="00D3070E">
        <w:rPr>
          <w:rFonts w:ascii="Verdana" w:hAnsi="Verdana" w:cs="Univers-Light"/>
          <w:sz w:val="16"/>
          <w:szCs w:val="16"/>
        </w:rPr>
        <w:t xml:space="preserve">Sixteenth </w:t>
      </w:r>
      <w:r w:rsidRPr="00E75D56">
        <w:rPr>
          <w:rFonts w:ascii="Verdana" w:hAnsi="Verdana" w:cs="Univers-Light"/>
          <w:sz w:val="16"/>
          <w:szCs w:val="16"/>
        </w:rPr>
        <w:t>Annual General Meeting held on 2</w:t>
      </w:r>
      <w:r w:rsidR="00D3070E">
        <w:rPr>
          <w:rFonts w:ascii="Verdana" w:hAnsi="Verdana" w:cs="Univers-Light"/>
          <w:sz w:val="16"/>
          <w:szCs w:val="16"/>
        </w:rPr>
        <w:t>6</w:t>
      </w:r>
      <w:r>
        <w:rPr>
          <w:rFonts w:ascii="Verdana" w:hAnsi="Verdana" w:cs="Univers-Light"/>
          <w:sz w:val="16"/>
          <w:szCs w:val="16"/>
        </w:rPr>
        <w:t xml:space="preserve"> June 201</w:t>
      </w:r>
      <w:r w:rsidR="00D3070E">
        <w:rPr>
          <w:rFonts w:ascii="Verdana" w:hAnsi="Verdana" w:cs="Univers-Light"/>
          <w:sz w:val="16"/>
          <w:szCs w:val="16"/>
        </w:rPr>
        <w:t>3</w:t>
      </w:r>
      <w:r>
        <w:rPr>
          <w:rFonts w:ascii="Verdana" w:hAnsi="Verdana" w:cs="Univers-Light"/>
          <w:sz w:val="16"/>
          <w:szCs w:val="16"/>
        </w:rPr>
        <w:t xml:space="preserve"> </w:t>
      </w:r>
      <w:r w:rsidRPr="00E75D56">
        <w:rPr>
          <w:rFonts w:ascii="Verdana" w:hAnsi="Verdana" w:cs="Univers-Light"/>
          <w:sz w:val="16"/>
          <w:szCs w:val="16"/>
        </w:rPr>
        <w:t xml:space="preserve">and which will lapse at the </w:t>
      </w:r>
      <w:r w:rsidRPr="003E31BE">
        <w:rPr>
          <w:rFonts w:ascii="Verdana" w:hAnsi="Verdana" w:cs="Univers-Light"/>
          <w:sz w:val="16"/>
          <w:szCs w:val="16"/>
        </w:rPr>
        <w:t>conclusion of the</w:t>
      </w:r>
      <w:r>
        <w:rPr>
          <w:rFonts w:ascii="Verdana" w:hAnsi="Verdana" w:cs="Univers-Light"/>
          <w:sz w:val="16"/>
          <w:szCs w:val="16"/>
        </w:rPr>
        <w:t xml:space="preserve"> </w:t>
      </w:r>
      <w:r w:rsidR="00A60A74">
        <w:rPr>
          <w:rFonts w:ascii="Verdana" w:hAnsi="Verdana" w:cs="Univers-Light"/>
          <w:sz w:val="16"/>
          <w:szCs w:val="16"/>
        </w:rPr>
        <w:t>S</w:t>
      </w:r>
      <w:r w:rsidR="00D3070E">
        <w:rPr>
          <w:rFonts w:ascii="Verdana" w:hAnsi="Verdana" w:cs="Univers-Light"/>
          <w:sz w:val="16"/>
          <w:szCs w:val="16"/>
        </w:rPr>
        <w:t xml:space="preserve">eventeenth </w:t>
      </w:r>
      <w:r w:rsidRPr="003E31BE">
        <w:rPr>
          <w:rFonts w:ascii="Verdana" w:hAnsi="Verdana" w:cs="Univers-Light"/>
          <w:sz w:val="16"/>
          <w:szCs w:val="16"/>
        </w:rPr>
        <w:t xml:space="preserve">Annual General Meeting to be held on </w:t>
      </w:r>
      <w:r w:rsidRPr="00661814">
        <w:rPr>
          <w:rFonts w:ascii="Verdana" w:hAnsi="Verdana" w:cs="Univers-Light"/>
          <w:sz w:val="16"/>
          <w:szCs w:val="16"/>
        </w:rPr>
        <w:t>2</w:t>
      </w:r>
      <w:r w:rsidR="001957F7">
        <w:rPr>
          <w:rFonts w:ascii="Verdana" w:hAnsi="Verdana" w:cs="Univers-Light"/>
          <w:sz w:val="16"/>
          <w:szCs w:val="16"/>
        </w:rPr>
        <w:t>6</w:t>
      </w:r>
      <w:r w:rsidRPr="00661814">
        <w:rPr>
          <w:rFonts w:ascii="Verdana" w:hAnsi="Verdana" w:cs="Univers-Light"/>
          <w:sz w:val="16"/>
          <w:szCs w:val="16"/>
        </w:rPr>
        <w:t xml:space="preserve"> June 201</w:t>
      </w:r>
      <w:r w:rsidR="00D3070E">
        <w:rPr>
          <w:rFonts w:ascii="Verdana" w:hAnsi="Verdana" w:cs="Univers-Light"/>
          <w:sz w:val="16"/>
          <w:szCs w:val="16"/>
        </w:rPr>
        <w:t>4</w:t>
      </w:r>
      <w:r w:rsidRPr="003E31BE">
        <w:rPr>
          <w:rFonts w:ascii="Verdana" w:hAnsi="Verdana" w:cs="Univers-Light"/>
          <w:sz w:val="16"/>
          <w:szCs w:val="16"/>
        </w:rPr>
        <w:t>.</w:t>
      </w:r>
      <w:r>
        <w:rPr>
          <w:rFonts w:ascii="Verdana" w:hAnsi="Verdana" w:cs="Univers-Light"/>
          <w:sz w:val="16"/>
          <w:szCs w:val="16"/>
        </w:rPr>
        <w:t xml:space="preserve"> </w:t>
      </w:r>
    </w:p>
    <w:p w:rsidR="00544484" w:rsidRDefault="00544484" w:rsidP="00544484">
      <w:pPr>
        <w:autoSpaceDE w:val="0"/>
        <w:autoSpaceDN w:val="0"/>
        <w:adjustRightInd w:val="0"/>
        <w:jc w:val="both"/>
        <w:rPr>
          <w:rFonts w:ascii="Verdana" w:hAnsi="Verdana" w:cs="Univers-Light"/>
          <w:sz w:val="18"/>
          <w:szCs w:val="18"/>
        </w:rPr>
      </w:pPr>
    </w:p>
    <w:p w:rsidR="00544484" w:rsidRPr="00EB6E57" w:rsidRDefault="00544484" w:rsidP="00544484">
      <w:pPr>
        <w:autoSpaceDE w:val="0"/>
        <w:autoSpaceDN w:val="0"/>
        <w:adjustRightInd w:val="0"/>
        <w:jc w:val="both"/>
        <w:rPr>
          <w:rFonts w:ascii="Verdana" w:hAnsi="Verdana" w:cs="Univers-Light"/>
          <w:sz w:val="16"/>
          <w:szCs w:val="16"/>
        </w:rPr>
      </w:pPr>
      <w:r w:rsidRPr="00EB6E57">
        <w:rPr>
          <w:rFonts w:ascii="Verdana" w:hAnsi="Verdana" w:cs="Univers-Light"/>
          <w:sz w:val="16"/>
          <w:szCs w:val="16"/>
        </w:rPr>
        <w:t>The authority will provide flexibility to the Company for any possible fund raising activities, including but not limited to further placing of shares, for purpose of funding future investment project(s), working capital and/or acquisitions.</w:t>
      </w:r>
    </w:p>
    <w:p w:rsidR="00544484" w:rsidRPr="00064955" w:rsidRDefault="00544484" w:rsidP="00544484">
      <w:pPr>
        <w:autoSpaceDE w:val="0"/>
        <w:autoSpaceDN w:val="0"/>
        <w:adjustRightInd w:val="0"/>
        <w:rPr>
          <w:rFonts w:ascii="Verdana" w:hAnsi="Verdana" w:cs="MyriadPro-Regular"/>
          <w:sz w:val="16"/>
          <w:szCs w:val="16"/>
          <w:lang w:val="en-MY" w:eastAsia="en-MY"/>
        </w:rPr>
      </w:pPr>
    </w:p>
    <w:p w:rsidR="00544484" w:rsidRPr="00064955" w:rsidRDefault="00544484" w:rsidP="00544484">
      <w:pPr>
        <w:autoSpaceDE w:val="0"/>
        <w:autoSpaceDN w:val="0"/>
        <w:adjustRightInd w:val="0"/>
        <w:jc w:val="both"/>
        <w:rPr>
          <w:rFonts w:ascii="Verdana" w:hAnsi="Verdana" w:cs="Stone Sans"/>
          <w:sz w:val="16"/>
          <w:szCs w:val="16"/>
        </w:rPr>
      </w:pPr>
      <w:r w:rsidRPr="00064955">
        <w:rPr>
          <w:rFonts w:ascii="Verdana" w:hAnsi="Verdana" w:cs="MyriadPro-Regular"/>
          <w:sz w:val="16"/>
          <w:szCs w:val="16"/>
          <w:lang w:val="en-MY" w:eastAsia="en-MY"/>
        </w:rPr>
        <w:t>The rationale for this resolution is to eliminate the need to convene separate general meeting(s) from time to time to seek Shareholder approval as</w:t>
      </w:r>
      <w:r>
        <w:rPr>
          <w:rFonts w:ascii="Verdana" w:hAnsi="Verdana" w:cs="MyriadPro-Regular"/>
          <w:sz w:val="16"/>
          <w:szCs w:val="16"/>
          <w:lang w:val="en-MY" w:eastAsia="en-MY"/>
        </w:rPr>
        <w:t xml:space="preserve"> </w:t>
      </w:r>
      <w:r w:rsidRPr="00064955">
        <w:rPr>
          <w:rFonts w:ascii="Verdana" w:hAnsi="Verdana" w:cs="MyriadPro-Regular"/>
          <w:sz w:val="16"/>
          <w:szCs w:val="16"/>
          <w:lang w:val="en-MY" w:eastAsia="en-MY"/>
        </w:rPr>
        <w:t>and when the Company issues new shares and thereby reducing administrative time and costs associated with the convening of such meeting(s).</w:t>
      </w:r>
    </w:p>
    <w:p w:rsidR="00544484" w:rsidRPr="00064955" w:rsidRDefault="00544484" w:rsidP="00544484">
      <w:pPr>
        <w:jc w:val="both"/>
        <w:rPr>
          <w:rFonts w:ascii="Verdana" w:hAnsi="Verdana" w:cs="Stone Sans"/>
          <w:sz w:val="16"/>
          <w:szCs w:val="16"/>
        </w:rPr>
      </w:pPr>
    </w:p>
    <w:p w:rsidR="00544484" w:rsidRDefault="00544484" w:rsidP="00544484">
      <w:pPr>
        <w:autoSpaceDE w:val="0"/>
        <w:autoSpaceDN w:val="0"/>
        <w:adjustRightInd w:val="0"/>
        <w:ind w:left="2520" w:hanging="2520"/>
        <w:rPr>
          <w:rFonts w:ascii="Verdana" w:hAnsi="Verdana" w:cs="FuturaBT-Bold"/>
          <w:b/>
          <w:bCs/>
          <w:sz w:val="16"/>
          <w:szCs w:val="16"/>
        </w:rPr>
      </w:pPr>
      <w:r w:rsidRPr="006134CD">
        <w:rPr>
          <w:rFonts w:ascii="Verdana" w:hAnsi="Verdana" w:cs="FuturaBT-Bold"/>
          <w:b/>
          <w:bCs/>
          <w:sz w:val="16"/>
          <w:szCs w:val="16"/>
        </w:rPr>
        <w:t xml:space="preserve">Ordinary Resolution </w:t>
      </w:r>
      <w:r w:rsidR="00A60A74">
        <w:rPr>
          <w:rFonts w:ascii="Verdana" w:hAnsi="Verdana" w:cs="FuturaBT-Bold"/>
          <w:b/>
          <w:bCs/>
          <w:sz w:val="16"/>
          <w:szCs w:val="16"/>
        </w:rPr>
        <w:t>No. 8</w:t>
      </w:r>
      <w:r w:rsidRPr="006134CD">
        <w:rPr>
          <w:rFonts w:ascii="Verdana" w:hAnsi="Verdana" w:cs="FuturaBT-Bold"/>
          <w:b/>
          <w:bCs/>
          <w:sz w:val="16"/>
          <w:szCs w:val="16"/>
        </w:rPr>
        <w:t xml:space="preserve"> - Proposed renewal of authority f</w:t>
      </w:r>
      <w:r>
        <w:rPr>
          <w:rFonts w:ascii="Verdana" w:hAnsi="Verdana" w:cs="FuturaBT-Bold"/>
          <w:b/>
          <w:bCs/>
          <w:sz w:val="16"/>
          <w:szCs w:val="16"/>
        </w:rPr>
        <w:t xml:space="preserve">or the Company to purchase its           </w:t>
      </w:r>
      <w:r w:rsidRPr="006134CD">
        <w:rPr>
          <w:rFonts w:ascii="Verdana" w:hAnsi="Verdana" w:cs="FuturaBT-Bold"/>
          <w:b/>
          <w:bCs/>
          <w:sz w:val="16"/>
          <w:szCs w:val="16"/>
        </w:rPr>
        <w:t>own shares</w:t>
      </w:r>
    </w:p>
    <w:p w:rsidR="00EE414E" w:rsidRPr="006134CD" w:rsidRDefault="00EE414E" w:rsidP="00544484">
      <w:pPr>
        <w:autoSpaceDE w:val="0"/>
        <w:autoSpaceDN w:val="0"/>
        <w:adjustRightInd w:val="0"/>
        <w:ind w:left="2520" w:hanging="2520"/>
        <w:rPr>
          <w:rFonts w:ascii="Verdana" w:hAnsi="Verdana" w:cs="FuturaBT-Bold"/>
          <w:b/>
          <w:bCs/>
          <w:sz w:val="16"/>
          <w:szCs w:val="16"/>
        </w:rPr>
      </w:pPr>
    </w:p>
    <w:p w:rsidR="00544484" w:rsidRDefault="00544484" w:rsidP="00544484">
      <w:pPr>
        <w:autoSpaceDE w:val="0"/>
        <w:autoSpaceDN w:val="0"/>
        <w:adjustRightInd w:val="0"/>
        <w:jc w:val="both"/>
        <w:rPr>
          <w:rFonts w:ascii="Verdana" w:hAnsi="Verdana" w:cs="FuturaBT-Light"/>
          <w:color w:val="231F20"/>
          <w:sz w:val="16"/>
          <w:szCs w:val="16"/>
        </w:rPr>
      </w:pPr>
      <w:r w:rsidRPr="006134CD">
        <w:rPr>
          <w:rFonts w:ascii="Verdana" w:hAnsi="Verdana" w:cs="FuturaBT-Light"/>
          <w:sz w:val="16"/>
          <w:szCs w:val="16"/>
        </w:rPr>
        <w:t xml:space="preserve">The proposed adoption of the Ordinary Resolution </w:t>
      </w:r>
      <w:r w:rsidR="00A60A74">
        <w:rPr>
          <w:rFonts w:ascii="Verdana" w:hAnsi="Verdana" w:cs="FuturaBT-Light"/>
          <w:sz w:val="16"/>
          <w:szCs w:val="16"/>
        </w:rPr>
        <w:t>8</w:t>
      </w:r>
      <w:r w:rsidRPr="006134CD">
        <w:rPr>
          <w:rFonts w:ascii="Verdana" w:hAnsi="Verdana" w:cs="FuturaBT-Light"/>
          <w:sz w:val="16"/>
          <w:szCs w:val="16"/>
        </w:rPr>
        <w:t xml:space="preserve"> is to renew the authority granted by the shareholders of the Company at the </w:t>
      </w:r>
      <w:r>
        <w:rPr>
          <w:rFonts w:ascii="Verdana" w:hAnsi="Verdana" w:cs="FuturaBT-Light"/>
          <w:sz w:val="16"/>
          <w:szCs w:val="16"/>
        </w:rPr>
        <w:t xml:space="preserve">Annual </w:t>
      </w:r>
      <w:r w:rsidRPr="006134CD">
        <w:rPr>
          <w:rFonts w:ascii="Verdana" w:hAnsi="Verdana" w:cs="FuturaBT-Light"/>
          <w:sz w:val="16"/>
          <w:szCs w:val="16"/>
        </w:rPr>
        <w:t xml:space="preserve">General Meeting held on </w:t>
      </w:r>
      <w:r>
        <w:rPr>
          <w:rFonts w:ascii="Verdana" w:hAnsi="Verdana" w:cs="FuturaBT-Light"/>
          <w:sz w:val="16"/>
          <w:szCs w:val="16"/>
        </w:rPr>
        <w:t>2</w:t>
      </w:r>
      <w:r w:rsidR="00D3070E">
        <w:rPr>
          <w:rFonts w:ascii="Verdana" w:hAnsi="Verdana" w:cs="FuturaBT-Light"/>
          <w:sz w:val="16"/>
          <w:szCs w:val="16"/>
        </w:rPr>
        <w:t>6</w:t>
      </w:r>
      <w:r>
        <w:rPr>
          <w:rFonts w:ascii="Verdana" w:hAnsi="Verdana" w:cs="FuturaBT-Light"/>
          <w:sz w:val="16"/>
          <w:szCs w:val="16"/>
        </w:rPr>
        <w:t xml:space="preserve"> June 201</w:t>
      </w:r>
      <w:r w:rsidR="00D3070E">
        <w:rPr>
          <w:rFonts w:ascii="Verdana" w:hAnsi="Verdana" w:cs="FuturaBT-Light"/>
          <w:sz w:val="16"/>
          <w:szCs w:val="16"/>
        </w:rPr>
        <w:t>3</w:t>
      </w:r>
      <w:r>
        <w:rPr>
          <w:rFonts w:ascii="Verdana" w:hAnsi="Verdana" w:cs="FuturaBT-Light"/>
          <w:sz w:val="16"/>
          <w:szCs w:val="16"/>
        </w:rPr>
        <w:t xml:space="preserve"> </w:t>
      </w:r>
      <w:r w:rsidRPr="006134CD">
        <w:rPr>
          <w:rFonts w:ascii="Verdana" w:hAnsi="Verdana" w:cs="FuturaBT-Light"/>
          <w:sz w:val="16"/>
          <w:szCs w:val="16"/>
        </w:rPr>
        <w:t xml:space="preserve">to empower the Directors of the Company to purchase not more than 10% of the issued and paid-up share capital of the Company for the time being, for such purposes as they consider would be in the best interest of the Company. </w:t>
      </w:r>
      <w:proofErr w:type="gramStart"/>
      <w:r w:rsidRPr="006134CD">
        <w:rPr>
          <w:rFonts w:ascii="Verdana" w:hAnsi="Verdana" w:cs="FuturaBT-Light"/>
          <w:sz w:val="16"/>
          <w:szCs w:val="16"/>
        </w:rPr>
        <w:t>This  authority</w:t>
      </w:r>
      <w:proofErr w:type="gramEnd"/>
      <w:r w:rsidRPr="006134CD">
        <w:rPr>
          <w:rFonts w:ascii="Verdana" w:hAnsi="Verdana" w:cs="FuturaBT-Light"/>
          <w:sz w:val="16"/>
          <w:szCs w:val="16"/>
        </w:rPr>
        <w:t xml:space="preserve">, unless revoked or varied at a general meeting will expire at the conclusion of the next Annual General Meeting of the Company. Further information is set out in the Share Buy-Back Statement dated </w:t>
      </w:r>
      <w:r w:rsidR="00E714A8">
        <w:rPr>
          <w:rFonts w:ascii="Verdana" w:hAnsi="Verdana" w:cs="FuturaBT-Light"/>
          <w:sz w:val="16"/>
          <w:szCs w:val="16"/>
        </w:rPr>
        <w:t>4</w:t>
      </w:r>
      <w:r w:rsidR="00E714A8" w:rsidRPr="00E714A8">
        <w:rPr>
          <w:rFonts w:ascii="Verdana" w:hAnsi="Verdana" w:cs="FuturaBT-Light"/>
          <w:sz w:val="16"/>
          <w:szCs w:val="16"/>
          <w:vertAlign w:val="superscript"/>
        </w:rPr>
        <w:t>th</w:t>
      </w:r>
      <w:r w:rsidR="00E714A8">
        <w:rPr>
          <w:rFonts w:ascii="Verdana" w:hAnsi="Verdana" w:cs="FuturaBT-Light"/>
          <w:sz w:val="16"/>
          <w:szCs w:val="16"/>
        </w:rPr>
        <w:t xml:space="preserve"> June 201</w:t>
      </w:r>
      <w:r w:rsidR="00490A91">
        <w:rPr>
          <w:rFonts w:ascii="Verdana" w:hAnsi="Verdana" w:cs="FuturaBT-Light"/>
          <w:sz w:val="16"/>
          <w:szCs w:val="16"/>
        </w:rPr>
        <w:t>4</w:t>
      </w:r>
      <w:r w:rsidR="00E714A8">
        <w:rPr>
          <w:rFonts w:ascii="Verdana" w:hAnsi="Verdana" w:cs="FuturaBT-Light"/>
          <w:sz w:val="16"/>
          <w:szCs w:val="16"/>
        </w:rPr>
        <w:t xml:space="preserve"> </w:t>
      </w:r>
      <w:r w:rsidRPr="006134CD">
        <w:rPr>
          <w:rFonts w:ascii="Verdana" w:hAnsi="Verdana" w:cs="FuturaBT-Light"/>
          <w:sz w:val="16"/>
          <w:szCs w:val="16"/>
        </w:rPr>
        <w:t>which is dispatched together with the Company’s</w:t>
      </w:r>
      <w:r w:rsidRPr="00496F1F">
        <w:rPr>
          <w:rFonts w:ascii="Verdana" w:hAnsi="Verdana" w:cs="FuturaBT-Light"/>
          <w:color w:val="231F20"/>
          <w:sz w:val="16"/>
          <w:szCs w:val="16"/>
        </w:rPr>
        <w:t xml:space="preserve"> 20</w:t>
      </w:r>
      <w:r>
        <w:rPr>
          <w:rFonts w:ascii="Verdana" w:hAnsi="Verdana" w:cs="FuturaBT-Light"/>
          <w:color w:val="231F20"/>
          <w:sz w:val="16"/>
          <w:szCs w:val="16"/>
        </w:rPr>
        <w:t>1</w:t>
      </w:r>
      <w:r w:rsidR="00490A91">
        <w:rPr>
          <w:rFonts w:ascii="Verdana" w:hAnsi="Verdana" w:cs="FuturaBT-Light"/>
          <w:color w:val="231F20"/>
          <w:sz w:val="16"/>
          <w:szCs w:val="16"/>
        </w:rPr>
        <w:t>3</w:t>
      </w:r>
      <w:r w:rsidRPr="00496F1F">
        <w:rPr>
          <w:rFonts w:ascii="Verdana" w:hAnsi="Verdana" w:cs="FuturaBT-Light"/>
          <w:color w:val="231F20"/>
          <w:sz w:val="16"/>
          <w:szCs w:val="16"/>
        </w:rPr>
        <w:t xml:space="preserve"> Annual Report</w:t>
      </w:r>
      <w:r>
        <w:rPr>
          <w:rFonts w:ascii="Verdana" w:hAnsi="Verdana" w:cs="FuturaBT-Light"/>
          <w:color w:val="231F20"/>
          <w:sz w:val="16"/>
          <w:szCs w:val="16"/>
        </w:rPr>
        <w:t>.</w:t>
      </w:r>
    </w:p>
    <w:p w:rsidR="00544484" w:rsidRDefault="00544484" w:rsidP="00544484">
      <w:pPr>
        <w:autoSpaceDE w:val="0"/>
        <w:autoSpaceDN w:val="0"/>
        <w:adjustRightInd w:val="0"/>
        <w:jc w:val="both"/>
        <w:rPr>
          <w:rFonts w:ascii="Verdana" w:hAnsi="Verdana" w:cs="FuturaBT-Light"/>
          <w:color w:val="231F20"/>
          <w:sz w:val="16"/>
          <w:szCs w:val="16"/>
        </w:rPr>
      </w:pPr>
    </w:p>
    <w:p w:rsidR="00544484" w:rsidRDefault="00544484" w:rsidP="00544484">
      <w:pPr>
        <w:autoSpaceDE w:val="0"/>
        <w:autoSpaceDN w:val="0"/>
        <w:adjustRightInd w:val="0"/>
        <w:jc w:val="both"/>
        <w:rPr>
          <w:rFonts w:ascii="Verdana" w:hAnsi="Verdana" w:cs="FuturaBT-Light"/>
          <w:color w:val="231F20"/>
          <w:sz w:val="16"/>
          <w:szCs w:val="16"/>
        </w:rPr>
      </w:pPr>
    </w:p>
    <w:p w:rsidR="00544484" w:rsidRDefault="00544484" w:rsidP="00544484"/>
    <w:p w:rsidR="00544484" w:rsidRDefault="00544484" w:rsidP="00544484"/>
    <w:p w:rsidR="00544484" w:rsidRDefault="00544484" w:rsidP="00544484"/>
    <w:p w:rsidR="00765040" w:rsidRDefault="00765040"/>
    <w:sectPr w:rsidR="00765040" w:rsidSect="00957962">
      <w:pgSz w:w="12240" w:h="15840"/>
      <w:pgMar w:top="1310" w:right="1800" w:bottom="90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panose1 w:val="00000000000000000000"/>
    <w:charset w:val="00"/>
    <w:family w:val="modern"/>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FuturaBT-Bold">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153F6"/>
    <w:multiLevelType w:val="hybridMultilevel"/>
    <w:tmpl w:val="3FBC8D24"/>
    <w:lvl w:ilvl="0" w:tplc="D7B60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4"/>
    <w:rsid w:val="001957F7"/>
    <w:rsid w:val="002C1CBE"/>
    <w:rsid w:val="003715BB"/>
    <w:rsid w:val="00490A91"/>
    <w:rsid w:val="0049334C"/>
    <w:rsid w:val="00544484"/>
    <w:rsid w:val="00765040"/>
    <w:rsid w:val="00792FA7"/>
    <w:rsid w:val="00886B34"/>
    <w:rsid w:val="00895C5F"/>
    <w:rsid w:val="009B2B83"/>
    <w:rsid w:val="00A60A74"/>
    <w:rsid w:val="00A74C2F"/>
    <w:rsid w:val="00CA4E7C"/>
    <w:rsid w:val="00D3070E"/>
    <w:rsid w:val="00E714A8"/>
    <w:rsid w:val="00EE18F5"/>
    <w:rsid w:val="00EE414E"/>
    <w:rsid w:val="00F9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9BFFB-6FCA-49BA-9683-4696366A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44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Aziz Mohamed</dc:creator>
  <cp:lastModifiedBy>Rasyidah Kamarudin</cp:lastModifiedBy>
  <cp:revision>3</cp:revision>
  <dcterms:created xsi:type="dcterms:W3CDTF">2014-05-30T03:02:00Z</dcterms:created>
  <dcterms:modified xsi:type="dcterms:W3CDTF">2014-05-30T04:06:00Z</dcterms:modified>
</cp:coreProperties>
</file>